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0BE8F" w14:textId="3FFEB5ED" w:rsidR="007701F0" w:rsidRDefault="007701F0" w:rsidP="00DD130C">
      <w:pPr>
        <w:jc w:val="center"/>
        <w:rPr>
          <w:rFonts w:ascii="Verdana" w:hAnsi="Verdana"/>
          <w:b/>
          <w:sz w:val="20"/>
          <w:szCs w:val="20"/>
        </w:rPr>
      </w:pPr>
      <w:bookmarkStart w:id="0" w:name="_Hlk102492238"/>
      <w:bookmarkEnd w:id="0"/>
    </w:p>
    <w:p w14:paraId="5E6B4099" w14:textId="72953CB8" w:rsidR="00DD130C" w:rsidRDefault="00DD130C" w:rsidP="00DD130C">
      <w:pPr>
        <w:jc w:val="center"/>
        <w:rPr>
          <w:rFonts w:ascii="Verdana" w:hAnsi="Verdana"/>
          <w:b/>
          <w:sz w:val="20"/>
          <w:szCs w:val="20"/>
        </w:rPr>
      </w:pPr>
    </w:p>
    <w:p w14:paraId="539A26D1" w14:textId="05B0FC7E" w:rsidR="00DD130C" w:rsidRDefault="00DD130C" w:rsidP="00DD130C">
      <w:pPr>
        <w:jc w:val="center"/>
        <w:rPr>
          <w:rFonts w:ascii="Verdana" w:hAnsi="Verdana"/>
          <w:b/>
          <w:sz w:val="20"/>
          <w:szCs w:val="20"/>
        </w:rPr>
      </w:pPr>
    </w:p>
    <w:p w14:paraId="5BCFF5B8" w14:textId="7AD53B20" w:rsidR="00DD130C" w:rsidRPr="008B0737" w:rsidRDefault="00DD130C" w:rsidP="00DD130C">
      <w:pPr>
        <w:jc w:val="center"/>
        <w:rPr>
          <w:rFonts w:ascii="Bodoni MT Black" w:hAnsi="Bodoni MT Black"/>
          <w:b/>
          <w:sz w:val="20"/>
          <w:szCs w:val="20"/>
        </w:rPr>
      </w:pPr>
    </w:p>
    <w:p w14:paraId="54126CDC" w14:textId="77777777" w:rsidR="00DD130C" w:rsidRPr="00C1054D" w:rsidRDefault="00DD130C" w:rsidP="00DD130C">
      <w:pPr>
        <w:jc w:val="center"/>
        <w:rPr>
          <w:rFonts w:ascii="Palatino Linotype" w:hAnsi="Palatino Linotype"/>
          <w:b/>
          <w:sz w:val="18"/>
          <w:szCs w:val="18"/>
        </w:rPr>
      </w:pPr>
    </w:p>
    <w:p w14:paraId="6F0B1686" w14:textId="42DC9587" w:rsidR="00DD130C" w:rsidRPr="00E34105" w:rsidRDefault="00DD130C" w:rsidP="008B0737">
      <w:pPr>
        <w:rPr>
          <w:rFonts w:ascii="Palatino Linotype" w:hAnsi="Palatino Linotype"/>
          <w:b/>
        </w:rPr>
      </w:pPr>
    </w:p>
    <w:p w14:paraId="6EA8EA4F" w14:textId="511AEC42" w:rsidR="003150C8" w:rsidRDefault="00140A87" w:rsidP="00140A87">
      <w:pPr>
        <w:rPr>
          <w:rFonts w:ascii="Palatino Linotype" w:hAnsi="Palatino Linotype"/>
          <w:b/>
        </w:rPr>
      </w:pPr>
      <w:r>
        <w:rPr>
          <w:rFonts w:ascii="Palatino Linotype" w:hAnsi="Palatino Linotype"/>
          <w:b/>
          <w:noProof/>
        </w:rPr>
        <w:drawing>
          <wp:inline distT="0" distB="0" distL="0" distR="0" wp14:anchorId="10E673F9" wp14:editId="6DE3418D">
            <wp:extent cx="4343400" cy="3185160"/>
            <wp:effectExtent l="0" t="0" r="0" b="2540"/>
            <wp:docPr id="27" name="Picture 2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Logo, company n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43400" cy="3185160"/>
                    </a:xfrm>
                    <a:prstGeom prst="rect">
                      <a:avLst/>
                    </a:prstGeom>
                  </pic:spPr>
                </pic:pic>
              </a:graphicData>
            </a:graphic>
          </wp:inline>
        </w:drawing>
      </w:r>
    </w:p>
    <w:p w14:paraId="2EB5DF32" w14:textId="77777777" w:rsidR="003150C8" w:rsidRDefault="003150C8" w:rsidP="00DD130C">
      <w:pPr>
        <w:jc w:val="center"/>
        <w:rPr>
          <w:rFonts w:ascii="Palatino Linotype" w:hAnsi="Palatino Linotype"/>
          <w:b/>
        </w:rPr>
      </w:pPr>
    </w:p>
    <w:p w14:paraId="6FADDDB1" w14:textId="77777777" w:rsidR="003150C8" w:rsidRDefault="003150C8" w:rsidP="00DD130C">
      <w:pPr>
        <w:jc w:val="center"/>
        <w:rPr>
          <w:rFonts w:ascii="Palatino Linotype" w:hAnsi="Palatino Linotype"/>
          <w:b/>
        </w:rPr>
      </w:pPr>
    </w:p>
    <w:p w14:paraId="68010DDB" w14:textId="77777777" w:rsidR="003150C8" w:rsidRDefault="003150C8" w:rsidP="00DD130C">
      <w:pPr>
        <w:jc w:val="center"/>
        <w:rPr>
          <w:rFonts w:ascii="Palatino Linotype" w:hAnsi="Palatino Linotype"/>
          <w:b/>
        </w:rPr>
      </w:pPr>
    </w:p>
    <w:p w14:paraId="0E0EF126" w14:textId="77777777" w:rsidR="003150C8" w:rsidRDefault="003150C8" w:rsidP="00DD130C">
      <w:pPr>
        <w:jc w:val="center"/>
        <w:rPr>
          <w:rFonts w:ascii="Palatino Linotype" w:hAnsi="Palatino Linotype"/>
          <w:b/>
        </w:rPr>
      </w:pPr>
    </w:p>
    <w:p w14:paraId="6A946FD6" w14:textId="77777777" w:rsidR="003150C8" w:rsidRDefault="003150C8" w:rsidP="00DD130C">
      <w:pPr>
        <w:jc w:val="center"/>
        <w:rPr>
          <w:rFonts w:ascii="Palatino Linotype" w:hAnsi="Palatino Linotype"/>
          <w:b/>
        </w:rPr>
      </w:pPr>
    </w:p>
    <w:p w14:paraId="2400106C" w14:textId="77777777" w:rsidR="003150C8" w:rsidRDefault="003150C8" w:rsidP="00DD130C">
      <w:pPr>
        <w:jc w:val="center"/>
        <w:rPr>
          <w:rFonts w:ascii="Palatino Linotype" w:hAnsi="Palatino Linotype"/>
          <w:b/>
        </w:rPr>
      </w:pPr>
    </w:p>
    <w:p w14:paraId="7E2E1E86" w14:textId="4CD11161" w:rsidR="00DD130C" w:rsidRDefault="003150C8" w:rsidP="007D5C35">
      <w:pPr>
        <w:jc w:val="center"/>
        <w:rPr>
          <w:rFonts w:ascii="Palatino Linotype" w:hAnsi="Palatino Linotype"/>
          <w:b/>
        </w:rPr>
      </w:pPr>
      <w:r w:rsidRPr="003150C8">
        <w:rPr>
          <w:rFonts w:ascii="Palatino Linotype" w:hAnsi="Palatino Linotype"/>
          <w:b/>
        </w:rPr>
        <w:t xml:space="preserve">Volume </w:t>
      </w:r>
      <w:r w:rsidR="000E7437">
        <w:rPr>
          <w:rFonts w:ascii="Palatino Linotype" w:hAnsi="Palatino Linotype"/>
          <w:b/>
        </w:rPr>
        <w:t>3</w:t>
      </w:r>
    </w:p>
    <w:p w14:paraId="4633C3A0" w14:textId="77777777" w:rsidR="005D1B51" w:rsidRPr="005D1B51" w:rsidRDefault="005D1B51" w:rsidP="005D1B51">
      <w:pPr>
        <w:jc w:val="center"/>
        <w:rPr>
          <w:rFonts w:ascii="Palatino Linotype" w:hAnsi="Palatino Linotype"/>
          <w:b/>
        </w:rPr>
      </w:pPr>
    </w:p>
    <w:p w14:paraId="4A55EC92" w14:textId="2A1A7DCA" w:rsidR="00DD130C" w:rsidRDefault="00DD130C" w:rsidP="001960D3">
      <w:pPr>
        <w:ind w:left="-432"/>
        <w:jc w:val="center"/>
        <w:rPr>
          <w:rFonts w:ascii="Verdana" w:hAnsi="Verdana"/>
          <w:b/>
          <w:sz w:val="20"/>
          <w:szCs w:val="20"/>
        </w:rPr>
      </w:pPr>
      <w:r>
        <w:rPr>
          <w:rFonts w:ascii="Verdana" w:hAnsi="Verdana"/>
          <w:b/>
          <w:i/>
          <w:sz w:val="20"/>
          <w:szCs w:val="20"/>
        </w:rPr>
        <w:t xml:space="preserve">             </w:t>
      </w:r>
      <w:r>
        <w:rPr>
          <w:rFonts w:ascii="Verdana" w:hAnsi="Verdana"/>
          <w:b/>
          <w:noProof/>
          <w:sz w:val="20"/>
          <w:szCs w:val="20"/>
        </w:rPr>
        <w:drawing>
          <wp:inline distT="0" distB="0" distL="0" distR="0" wp14:anchorId="02C8BAB1" wp14:editId="69AED5BD">
            <wp:extent cx="1494790" cy="7791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4790" cy="779145"/>
                    </a:xfrm>
                    <a:prstGeom prst="rect">
                      <a:avLst/>
                    </a:prstGeom>
                    <a:noFill/>
                    <a:ln>
                      <a:noFill/>
                    </a:ln>
                  </pic:spPr>
                </pic:pic>
              </a:graphicData>
            </a:graphic>
          </wp:inline>
        </w:drawing>
      </w:r>
    </w:p>
    <w:p w14:paraId="45C28B43" w14:textId="77777777" w:rsidR="007D5C35" w:rsidRDefault="007D5C35" w:rsidP="00DD130C">
      <w:pPr>
        <w:jc w:val="center"/>
        <w:rPr>
          <w:rFonts w:ascii="Helvetica" w:hAnsi="Helvetica" w:cs="Helvetica"/>
          <w:b/>
          <w:sz w:val="20"/>
          <w:szCs w:val="20"/>
        </w:rPr>
      </w:pPr>
    </w:p>
    <w:p w14:paraId="7FA46133" w14:textId="7039C455" w:rsidR="00DD130C" w:rsidRPr="00816E2E" w:rsidRDefault="00757F6E" w:rsidP="00DD130C">
      <w:pPr>
        <w:jc w:val="center"/>
        <w:rPr>
          <w:rFonts w:ascii="Helvetica" w:hAnsi="Helvetica" w:cs="Helvetica"/>
          <w:b/>
          <w:sz w:val="20"/>
          <w:szCs w:val="20"/>
        </w:rPr>
      </w:pPr>
      <w:r w:rsidRPr="00816E2E">
        <w:rPr>
          <w:rFonts w:ascii="Helvetica" w:hAnsi="Helvetica" w:cs="Helvetica"/>
          <w:b/>
          <w:sz w:val="20"/>
          <w:szCs w:val="20"/>
        </w:rPr>
        <w:t>©202</w:t>
      </w:r>
      <w:r w:rsidR="00D1496D">
        <w:rPr>
          <w:rFonts w:ascii="Helvetica" w:hAnsi="Helvetica" w:cs="Helvetica"/>
          <w:b/>
          <w:sz w:val="20"/>
          <w:szCs w:val="20"/>
        </w:rPr>
        <w:t>3</w:t>
      </w:r>
      <w:r w:rsidR="00DD130C" w:rsidRPr="00816E2E">
        <w:rPr>
          <w:rFonts w:ascii="Helvetica" w:hAnsi="Helvetica" w:cs="Helvetica"/>
          <w:b/>
          <w:sz w:val="20"/>
          <w:szCs w:val="20"/>
        </w:rPr>
        <w:t xml:space="preserve"> Park University</w:t>
      </w:r>
    </w:p>
    <w:p w14:paraId="066D1FBE" w14:textId="77777777" w:rsidR="008B0737" w:rsidRDefault="008B0737" w:rsidP="004A7FC3">
      <w:pPr>
        <w:rPr>
          <w:rFonts w:ascii="Helvetica Neue" w:hAnsi="Helvetica Neue"/>
          <w:b/>
          <w:sz w:val="18"/>
          <w:szCs w:val="18"/>
        </w:rPr>
      </w:pPr>
    </w:p>
    <w:p w14:paraId="4E3F641E" w14:textId="18AB807E" w:rsidR="004A7FC3" w:rsidRPr="00C41C82" w:rsidRDefault="004A7FC3" w:rsidP="004A7FC3">
      <w:pPr>
        <w:rPr>
          <w:rFonts w:ascii="Helvetica" w:hAnsi="Helvetica" w:cs="Helvetica"/>
          <w:i/>
          <w:sz w:val="18"/>
          <w:szCs w:val="18"/>
        </w:rPr>
      </w:pPr>
      <w:r w:rsidRPr="00C41C82">
        <w:rPr>
          <w:rFonts w:ascii="Helvetica" w:hAnsi="Helvetica" w:cs="Helvetica"/>
          <w:b/>
          <w:sz w:val="18"/>
          <w:szCs w:val="18"/>
        </w:rPr>
        <w:lastRenderedPageBreak/>
        <w:t>Editorial Office</w:t>
      </w:r>
    </w:p>
    <w:p w14:paraId="70F0ACA9" w14:textId="6E69E543" w:rsidR="004A7FC3" w:rsidRPr="005002C6" w:rsidRDefault="008B0737" w:rsidP="004A7FC3">
      <w:pPr>
        <w:ind w:left="360"/>
        <w:rPr>
          <w:rFonts w:ascii="Palatino Linotype" w:hAnsi="Palatino Linotype"/>
          <w:sz w:val="18"/>
          <w:szCs w:val="18"/>
        </w:rPr>
      </w:pPr>
      <w:proofErr w:type="spellStart"/>
      <w:r>
        <w:rPr>
          <w:rFonts w:ascii="Palatino Linotype" w:hAnsi="Palatino Linotype"/>
          <w:sz w:val="18"/>
          <w:szCs w:val="18"/>
        </w:rPr>
        <w:t>ParkWrites</w:t>
      </w:r>
      <w:proofErr w:type="spellEnd"/>
      <w:r w:rsidR="00302AF4">
        <w:rPr>
          <w:rFonts w:ascii="Palatino Linotype" w:hAnsi="Palatino Linotype"/>
          <w:sz w:val="18"/>
          <w:szCs w:val="18"/>
        </w:rPr>
        <w:t>: Writing Across the Curriculum</w:t>
      </w:r>
    </w:p>
    <w:p w14:paraId="5C1CC076" w14:textId="77777777" w:rsidR="004A7FC3" w:rsidRPr="005002C6" w:rsidRDefault="004A7FC3" w:rsidP="004A7FC3">
      <w:pPr>
        <w:ind w:left="360"/>
        <w:rPr>
          <w:rFonts w:ascii="Palatino Linotype" w:hAnsi="Palatino Linotype"/>
          <w:sz w:val="18"/>
          <w:szCs w:val="18"/>
        </w:rPr>
      </w:pPr>
      <w:r w:rsidRPr="005002C6">
        <w:rPr>
          <w:rFonts w:ascii="Palatino Linotype" w:hAnsi="Palatino Linotype"/>
          <w:sz w:val="18"/>
          <w:szCs w:val="18"/>
        </w:rPr>
        <w:t>Park University</w:t>
      </w:r>
    </w:p>
    <w:p w14:paraId="56104C74" w14:textId="77777777" w:rsidR="004A7FC3" w:rsidRPr="005002C6" w:rsidRDefault="004A7FC3" w:rsidP="004A7FC3">
      <w:pPr>
        <w:ind w:left="360"/>
        <w:rPr>
          <w:rFonts w:ascii="Palatino Linotype" w:hAnsi="Palatino Linotype"/>
          <w:sz w:val="18"/>
          <w:szCs w:val="18"/>
        </w:rPr>
      </w:pPr>
      <w:r w:rsidRPr="005002C6">
        <w:rPr>
          <w:rFonts w:ascii="Palatino Linotype" w:hAnsi="Palatino Linotype"/>
          <w:sz w:val="18"/>
          <w:szCs w:val="18"/>
        </w:rPr>
        <w:t>8700 NW River Park Drive</w:t>
      </w:r>
    </w:p>
    <w:p w14:paraId="4A51D2F6" w14:textId="77777777" w:rsidR="004A7FC3" w:rsidRPr="005002C6" w:rsidRDefault="004A7FC3" w:rsidP="004A7FC3">
      <w:pPr>
        <w:ind w:left="360"/>
        <w:rPr>
          <w:rFonts w:ascii="Palatino Linotype" w:hAnsi="Palatino Linotype"/>
          <w:sz w:val="18"/>
          <w:szCs w:val="18"/>
        </w:rPr>
      </w:pPr>
      <w:r w:rsidRPr="005002C6">
        <w:rPr>
          <w:rFonts w:ascii="Palatino Linotype" w:hAnsi="Palatino Linotype"/>
          <w:sz w:val="18"/>
          <w:szCs w:val="18"/>
        </w:rPr>
        <w:t>Parkville, MO 64152</w:t>
      </w:r>
    </w:p>
    <w:p w14:paraId="4B62B946" w14:textId="77777777" w:rsidR="004A7FC3" w:rsidRPr="00BC44AA" w:rsidRDefault="004A7FC3" w:rsidP="004A7FC3">
      <w:pPr>
        <w:rPr>
          <w:rFonts w:ascii="Palatino Linotype" w:hAnsi="Palatino Linotype"/>
          <w:b/>
          <w:sz w:val="18"/>
          <w:szCs w:val="16"/>
        </w:rPr>
      </w:pPr>
    </w:p>
    <w:p w14:paraId="256A8DEB" w14:textId="5B73E350" w:rsidR="004A7FC3" w:rsidRPr="00C41C82" w:rsidRDefault="00911AFD" w:rsidP="004A7FC3">
      <w:pPr>
        <w:rPr>
          <w:rFonts w:ascii="Helvetica" w:hAnsi="Helvetica" w:cs="Helvetica"/>
          <w:b/>
          <w:sz w:val="18"/>
          <w:szCs w:val="18"/>
        </w:rPr>
      </w:pPr>
      <w:r w:rsidRPr="00C41C82">
        <w:rPr>
          <w:rFonts w:ascii="Helvetica" w:hAnsi="Helvetica" w:cs="Helvetica"/>
          <w:b/>
          <w:sz w:val="18"/>
          <w:szCs w:val="18"/>
        </w:rPr>
        <w:t>Editor</w:t>
      </w:r>
    </w:p>
    <w:p w14:paraId="17BC9F41" w14:textId="311DBC96" w:rsidR="003150C8" w:rsidRDefault="00757F6E" w:rsidP="004A7FC3">
      <w:pPr>
        <w:ind w:left="360"/>
        <w:rPr>
          <w:rFonts w:ascii="Palatino Linotype" w:hAnsi="Palatino Linotype"/>
          <w:sz w:val="18"/>
          <w:szCs w:val="18"/>
        </w:rPr>
      </w:pPr>
      <w:bookmarkStart w:id="1" w:name="_Hlk102465290"/>
      <w:r>
        <w:rPr>
          <w:rFonts w:ascii="Palatino Linotype" w:hAnsi="Palatino Linotype"/>
          <w:i/>
          <w:sz w:val="18"/>
          <w:szCs w:val="18"/>
        </w:rPr>
        <w:t>Brandi Handley</w:t>
      </w:r>
      <w:r w:rsidR="00911AFD">
        <w:rPr>
          <w:rFonts w:ascii="Palatino Linotype" w:hAnsi="Palatino Linotype"/>
          <w:sz w:val="18"/>
          <w:szCs w:val="18"/>
        </w:rPr>
        <w:t>,</w:t>
      </w:r>
      <w:r>
        <w:rPr>
          <w:rFonts w:ascii="Palatino Linotype" w:hAnsi="Palatino Linotype"/>
          <w:sz w:val="18"/>
          <w:szCs w:val="18"/>
        </w:rPr>
        <w:t xml:space="preserve"> MFA</w:t>
      </w:r>
      <w:r w:rsidR="00911AFD">
        <w:rPr>
          <w:rFonts w:ascii="Palatino Linotype" w:hAnsi="Palatino Linotype"/>
          <w:sz w:val="18"/>
          <w:szCs w:val="18"/>
        </w:rPr>
        <w:t xml:space="preserve"> </w:t>
      </w:r>
    </w:p>
    <w:p w14:paraId="17703CCB" w14:textId="77777777" w:rsidR="003150C8" w:rsidRDefault="00723D95" w:rsidP="00542AD2">
      <w:pPr>
        <w:ind w:left="360" w:firstLine="360"/>
        <w:rPr>
          <w:rFonts w:ascii="Palatino Linotype" w:hAnsi="Palatino Linotype"/>
          <w:sz w:val="18"/>
          <w:szCs w:val="18"/>
        </w:rPr>
      </w:pPr>
      <w:r>
        <w:rPr>
          <w:rFonts w:ascii="Palatino Linotype" w:hAnsi="Palatino Linotype"/>
          <w:sz w:val="18"/>
          <w:szCs w:val="18"/>
        </w:rPr>
        <w:t xml:space="preserve">Assistant Director of </w:t>
      </w:r>
      <w:proofErr w:type="spellStart"/>
      <w:r>
        <w:rPr>
          <w:rFonts w:ascii="Palatino Linotype" w:hAnsi="Palatino Linotype"/>
          <w:sz w:val="18"/>
          <w:szCs w:val="18"/>
        </w:rPr>
        <w:t>ParkWrites</w:t>
      </w:r>
      <w:proofErr w:type="spellEnd"/>
    </w:p>
    <w:p w14:paraId="1A5603B1" w14:textId="1DAE5034" w:rsidR="00911AFD" w:rsidRPr="00911AFD" w:rsidRDefault="00723D95" w:rsidP="00542AD2">
      <w:pPr>
        <w:ind w:left="360" w:firstLine="360"/>
        <w:rPr>
          <w:rFonts w:ascii="Palatino Linotype" w:hAnsi="Palatino Linotype"/>
          <w:sz w:val="18"/>
          <w:szCs w:val="18"/>
        </w:rPr>
      </w:pPr>
      <w:r>
        <w:rPr>
          <w:rFonts w:ascii="Palatino Linotype" w:hAnsi="Palatino Linotype"/>
          <w:sz w:val="18"/>
          <w:szCs w:val="18"/>
        </w:rPr>
        <w:t>Lecturer of English</w:t>
      </w:r>
    </w:p>
    <w:bookmarkEnd w:id="1"/>
    <w:p w14:paraId="7045C568" w14:textId="77777777" w:rsidR="004A7FC3" w:rsidRPr="00BC44AA" w:rsidRDefault="004A7FC3" w:rsidP="004A7FC3">
      <w:pPr>
        <w:rPr>
          <w:rFonts w:ascii="Palatino Linotype" w:hAnsi="Palatino Linotype"/>
          <w:b/>
          <w:sz w:val="18"/>
          <w:szCs w:val="16"/>
        </w:rPr>
      </w:pPr>
    </w:p>
    <w:p w14:paraId="4F1B3F1F" w14:textId="42946C7D" w:rsidR="00F96CE5" w:rsidRPr="00C41C82" w:rsidRDefault="00FC741E" w:rsidP="00F96CE5">
      <w:pPr>
        <w:rPr>
          <w:rFonts w:ascii="Helvetica" w:hAnsi="Helvetica" w:cs="Helvetica"/>
          <w:b/>
          <w:sz w:val="18"/>
          <w:szCs w:val="18"/>
        </w:rPr>
      </w:pPr>
      <w:r w:rsidRPr="00C41C82">
        <w:rPr>
          <w:rFonts w:ascii="Helvetica" w:hAnsi="Helvetica" w:cs="Helvetica"/>
          <w:b/>
          <w:sz w:val="18"/>
          <w:szCs w:val="18"/>
        </w:rPr>
        <w:t>Editorial Intern</w:t>
      </w:r>
    </w:p>
    <w:p w14:paraId="671763B8" w14:textId="78642C6B" w:rsidR="00EC3786" w:rsidRDefault="004C3D5E" w:rsidP="00F96CE5">
      <w:pPr>
        <w:ind w:left="360"/>
        <w:rPr>
          <w:rFonts w:ascii="Palatino Linotype" w:hAnsi="Palatino Linotype"/>
          <w:i/>
          <w:sz w:val="18"/>
          <w:szCs w:val="18"/>
        </w:rPr>
      </w:pPr>
      <w:r>
        <w:rPr>
          <w:rFonts w:ascii="Palatino Linotype" w:hAnsi="Palatino Linotype"/>
          <w:i/>
          <w:sz w:val="18"/>
          <w:szCs w:val="18"/>
        </w:rPr>
        <w:t>Isabella Clark</w:t>
      </w:r>
    </w:p>
    <w:p w14:paraId="36090752" w14:textId="209EA806" w:rsidR="004C3D5E" w:rsidRDefault="004C3D5E" w:rsidP="00F96CE5">
      <w:pPr>
        <w:ind w:left="360"/>
        <w:rPr>
          <w:rFonts w:ascii="Palatino Linotype" w:hAnsi="Palatino Linotype"/>
          <w:sz w:val="18"/>
          <w:szCs w:val="18"/>
        </w:rPr>
      </w:pPr>
      <w:r>
        <w:rPr>
          <w:rFonts w:ascii="Palatino Linotype" w:hAnsi="Palatino Linotype"/>
          <w:i/>
          <w:sz w:val="18"/>
          <w:szCs w:val="18"/>
        </w:rPr>
        <w:t>David Stewart</w:t>
      </w:r>
    </w:p>
    <w:p w14:paraId="30A5437F" w14:textId="77777777" w:rsidR="00F96CE5" w:rsidRPr="00BC44AA" w:rsidRDefault="00F96CE5" w:rsidP="004A7FC3">
      <w:pPr>
        <w:rPr>
          <w:rFonts w:ascii="Palatino Linotype" w:hAnsi="Palatino Linotype"/>
          <w:b/>
          <w:sz w:val="18"/>
          <w:szCs w:val="18"/>
        </w:rPr>
      </w:pPr>
    </w:p>
    <w:p w14:paraId="6738CCDD" w14:textId="6EDC45EA" w:rsidR="00F96CE5" w:rsidRPr="00C41C82" w:rsidRDefault="00302AF4" w:rsidP="00F96CE5">
      <w:pPr>
        <w:rPr>
          <w:rFonts w:ascii="Helvetica" w:hAnsi="Helvetica" w:cs="Helvetica"/>
          <w:b/>
          <w:sz w:val="18"/>
          <w:szCs w:val="18"/>
        </w:rPr>
      </w:pPr>
      <w:r w:rsidRPr="00C41C82">
        <w:rPr>
          <w:rFonts w:ascii="Helvetica" w:hAnsi="Helvetica" w:cs="Helvetica"/>
          <w:b/>
          <w:sz w:val="18"/>
          <w:szCs w:val="18"/>
        </w:rPr>
        <w:t xml:space="preserve">Director of </w:t>
      </w:r>
      <w:proofErr w:type="spellStart"/>
      <w:r w:rsidRPr="00C41C82">
        <w:rPr>
          <w:rFonts w:ascii="Helvetica" w:hAnsi="Helvetica" w:cs="Helvetica"/>
          <w:b/>
          <w:sz w:val="18"/>
          <w:szCs w:val="18"/>
        </w:rPr>
        <w:t>ParkWrites</w:t>
      </w:r>
      <w:proofErr w:type="spellEnd"/>
    </w:p>
    <w:p w14:paraId="5DE72C34" w14:textId="77777777" w:rsidR="00EC3786" w:rsidRDefault="00723D95" w:rsidP="00723D95">
      <w:pPr>
        <w:rPr>
          <w:rFonts w:ascii="Palatino Linotype" w:hAnsi="Palatino Linotype"/>
          <w:sz w:val="18"/>
          <w:szCs w:val="18"/>
        </w:rPr>
      </w:pPr>
      <w:r>
        <w:rPr>
          <w:rFonts w:ascii="Palatino Linotype" w:hAnsi="Palatino Linotype"/>
          <w:i/>
          <w:sz w:val="18"/>
          <w:szCs w:val="18"/>
        </w:rPr>
        <w:t xml:space="preserve">       </w:t>
      </w:r>
      <w:r w:rsidR="00302AF4">
        <w:rPr>
          <w:rFonts w:ascii="Palatino Linotype" w:hAnsi="Palatino Linotype"/>
          <w:i/>
          <w:sz w:val="18"/>
          <w:szCs w:val="18"/>
        </w:rPr>
        <w:t>Amy Mecklenburg-</w:t>
      </w:r>
      <w:proofErr w:type="spellStart"/>
      <w:r w:rsidR="00302AF4">
        <w:rPr>
          <w:rFonts w:ascii="Palatino Linotype" w:hAnsi="Palatino Linotype"/>
          <w:i/>
          <w:sz w:val="18"/>
          <w:szCs w:val="18"/>
        </w:rPr>
        <w:t>Faenger</w:t>
      </w:r>
      <w:proofErr w:type="spellEnd"/>
      <w:r w:rsidR="00302AF4">
        <w:rPr>
          <w:rFonts w:ascii="Palatino Linotype" w:hAnsi="Palatino Linotype"/>
          <w:sz w:val="18"/>
          <w:szCs w:val="18"/>
        </w:rPr>
        <w:t>, PhD</w:t>
      </w:r>
    </w:p>
    <w:p w14:paraId="1B3F5004" w14:textId="50E29EF9" w:rsidR="00723D95" w:rsidRPr="00723D95" w:rsidRDefault="00723D95" w:rsidP="00816E2E">
      <w:pPr>
        <w:ind w:firstLine="720"/>
        <w:rPr>
          <w:rFonts w:ascii="Palatino Linotype" w:hAnsi="Palatino Linotype"/>
          <w:sz w:val="18"/>
          <w:szCs w:val="18"/>
        </w:rPr>
      </w:pPr>
      <w:r w:rsidRPr="00723D95">
        <w:rPr>
          <w:rFonts w:ascii="Palatino Linotype" w:hAnsi="Palatino Linotype"/>
          <w:sz w:val="18"/>
          <w:szCs w:val="18"/>
        </w:rPr>
        <w:t>Professor of English</w:t>
      </w:r>
    </w:p>
    <w:p w14:paraId="7DF0C876" w14:textId="77777777" w:rsidR="00F96CE5" w:rsidRDefault="00F96CE5" w:rsidP="00F96CE5">
      <w:pPr>
        <w:rPr>
          <w:rFonts w:ascii="Verdana" w:hAnsi="Verdana"/>
          <w:sz w:val="16"/>
          <w:szCs w:val="16"/>
        </w:rPr>
      </w:pPr>
    </w:p>
    <w:p w14:paraId="19476502" w14:textId="77777777" w:rsidR="00F96CE5" w:rsidRPr="005D3449" w:rsidRDefault="00F96CE5" w:rsidP="00F96CE5">
      <w:pPr>
        <w:rPr>
          <w:rFonts w:ascii="Palatino Linotype" w:hAnsi="Palatino Linotype"/>
          <w:sz w:val="18"/>
          <w:szCs w:val="18"/>
        </w:rPr>
        <w:sectPr w:rsidR="00F96CE5" w:rsidRPr="005D3449" w:rsidSect="004A7FC3">
          <w:footerReference w:type="even" r:id="rId10"/>
          <w:footerReference w:type="default" r:id="rId11"/>
          <w:type w:val="continuous"/>
          <w:pgSz w:w="8640" w:h="12960"/>
          <w:pgMar w:top="720" w:right="720" w:bottom="720" w:left="720" w:header="720" w:footer="720" w:gutter="360"/>
          <w:cols w:space="720"/>
          <w:docGrid w:linePitch="360"/>
        </w:sectPr>
      </w:pPr>
    </w:p>
    <w:p w14:paraId="3FB31826" w14:textId="0DA2C9E1" w:rsidR="004A7FC3" w:rsidRPr="00C41C82" w:rsidRDefault="00371780" w:rsidP="004A7FC3">
      <w:pPr>
        <w:rPr>
          <w:rFonts w:ascii="Helvetica" w:hAnsi="Helvetica" w:cs="Helvetica"/>
          <w:b/>
          <w:sz w:val="18"/>
          <w:szCs w:val="18"/>
        </w:rPr>
      </w:pPr>
      <w:r w:rsidRPr="00C41C82">
        <w:rPr>
          <w:rFonts w:ascii="Helvetica" w:hAnsi="Helvetica" w:cs="Helvetica"/>
          <w:b/>
          <w:sz w:val="18"/>
          <w:szCs w:val="18"/>
        </w:rPr>
        <w:t>Writing Across the Curriculum Committee</w:t>
      </w:r>
    </w:p>
    <w:p w14:paraId="2CEFCD40" w14:textId="011A1D9F" w:rsidR="004C3D5E" w:rsidRDefault="004C3D5E" w:rsidP="004C3D5E">
      <w:pPr>
        <w:ind w:firstLine="360"/>
        <w:rPr>
          <w:rFonts w:ascii="Palatino Linotype" w:hAnsi="Palatino Linotype"/>
          <w:iCs/>
          <w:sz w:val="18"/>
          <w:szCs w:val="18"/>
        </w:rPr>
      </w:pPr>
      <w:bookmarkStart w:id="2" w:name="_Hlk102468311"/>
      <w:r>
        <w:rPr>
          <w:rFonts w:ascii="Palatino Linotype" w:hAnsi="Palatino Linotype"/>
          <w:i/>
          <w:sz w:val="18"/>
          <w:szCs w:val="18"/>
        </w:rPr>
        <w:t xml:space="preserve">Camille Abdel-Jawad, </w:t>
      </w:r>
      <w:r>
        <w:rPr>
          <w:rFonts w:ascii="Palatino Linotype" w:hAnsi="Palatino Linotype"/>
          <w:iCs/>
          <w:sz w:val="18"/>
          <w:szCs w:val="18"/>
        </w:rPr>
        <w:t>MLS</w:t>
      </w:r>
    </w:p>
    <w:p w14:paraId="61EF0C44" w14:textId="4018EDBA" w:rsidR="004C3D5E" w:rsidRPr="004C3D5E" w:rsidRDefault="004C3D5E" w:rsidP="004C3D5E">
      <w:pPr>
        <w:ind w:firstLine="360"/>
        <w:rPr>
          <w:rFonts w:ascii="Palatino Linotype" w:hAnsi="Palatino Linotype"/>
          <w:iCs/>
          <w:sz w:val="18"/>
          <w:szCs w:val="18"/>
        </w:rPr>
      </w:pPr>
      <w:r>
        <w:rPr>
          <w:rFonts w:ascii="Palatino Linotype" w:hAnsi="Palatino Linotype"/>
          <w:iCs/>
          <w:sz w:val="18"/>
          <w:szCs w:val="18"/>
        </w:rPr>
        <w:tab/>
        <w:t>Assistant Professor of Library Instruction &amp; Outreach</w:t>
      </w:r>
    </w:p>
    <w:p w14:paraId="078DE05B" w14:textId="7C1437D3" w:rsidR="004C3D5E" w:rsidRPr="00C2733A" w:rsidRDefault="004C3D5E" w:rsidP="004C3D5E">
      <w:pPr>
        <w:ind w:firstLine="720"/>
        <w:rPr>
          <w:rFonts w:ascii="Palatino Linotype" w:hAnsi="Palatino Linotype"/>
          <w:sz w:val="18"/>
          <w:szCs w:val="18"/>
        </w:rPr>
      </w:pPr>
      <w:r>
        <w:rPr>
          <w:rFonts w:ascii="Palatino Linotype" w:hAnsi="Palatino Linotype"/>
          <w:sz w:val="18"/>
          <w:szCs w:val="18"/>
        </w:rPr>
        <w:t>First Year Experience Program Coordinator</w:t>
      </w:r>
    </w:p>
    <w:p w14:paraId="1A8F3F21" w14:textId="77777777" w:rsidR="006E383A" w:rsidRDefault="003708D8" w:rsidP="00723D95">
      <w:pPr>
        <w:ind w:firstLine="360"/>
        <w:rPr>
          <w:rFonts w:ascii="Palatino Linotype" w:hAnsi="Palatino Linotype"/>
          <w:sz w:val="18"/>
          <w:szCs w:val="18"/>
        </w:rPr>
      </w:pPr>
      <w:r w:rsidRPr="003708D8">
        <w:rPr>
          <w:rFonts w:ascii="Palatino Linotype" w:hAnsi="Palatino Linotype"/>
          <w:i/>
          <w:sz w:val="18"/>
          <w:szCs w:val="18"/>
        </w:rPr>
        <w:t xml:space="preserve">Dana Autry, </w:t>
      </w:r>
      <w:r w:rsidRPr="003708D8">
        <w:rPr>
          <w:rFonts w:ascii="Palatino Linotype" w:hAnsi="Palatino Linotype"/>
          <w:sz w:val="18"/>
          <w:szCs w:val="18"/>
        </w:rPr>
        <w:t>PhD</w:t>
      </w:r>
    </w:p>
    <w:p w14:paraId="254FE8F7" w14:textId="7EE3B054" w:rsidR="003708D8" w:rsidRPr="003708D8" w:rsidRDefault="003708D8" w:rsidP="00816E2E">
      <w:pPr>
        <w:ind w:firstLine="720"/>
        <w:rPr>
          <w:rFonts w:ascii="Palatino Linotype" w:hAnsi="Palatino Linotype"/>
          <w:i/>
          <w:sz w:val="18"/>
          <w:szCs w:val="18"/>
        </w:rPr>
      </w:pPr>
      <w:r w:rsidRPr="003708D8">
        <w:rPr>
          <w:rFonts w:ascii="Palatino Linotype" w:hAnsi="Palatino Linotype"/>
          <w:sz w:val="18"/>
          <w:szCs w:val="18"/>
        </w:rPr>
        <w:t>Senior Director of Adjunct Faculty Support and Engagement</w:t>
      </w:r>
    </w:p>
    <w:p w14:paraId="2EAEA552" w14:textId="73740343" w:rsidR="004C3D5E" w:rsidRPr="004C3D5E" w:rsidRDefault="004C3D5E" w:rsidP="004C3D5E">
      <w:pPr>
        <w:ind w:firstLine="360"/>
        <w:rPr>
          <w:rFonts w:ascii="Palatino Linotype" w:hAnsi="Palatino Linotype"/>
          <w:iCs/>
          <w:sz w:val="18"/>
          <w:szCs w:val="18"/>
        </w:rPr>
      </w:pPr>
      <w:r>
        <w:rPr>
          <w:rFonts w:ascii="Palatino Linotype" w:hAnsi="Palatino Linotype"/>
          <w:i/>
          <w:sz w:val="18"/>
          <w:szCs w:val="18"/>
        </w:rPr>
        <w:t xml:space="preserve">Leslie </w:t>
      </w:r>
      <w:proofErr w:type="spellStart"/>
      <w:r>
        <w:rPr>
          <w:rFonts w:ascii="Palatino Linotype" w:hAnsi="Palatino Linotype"/>
          <w:i/>
          <w:sz w:val="18"/>
          <w:szCs w:val="18"/>
        </w:rPr>
        <w:t>Jensby</w:t>
      </w:r>
      <w:proofErr w:type="spellEnd"/>
      <w:r>
        <w:rPr>
          <w:rFonts w:ascii="Palatino Linotype" w:hAnsi="Palatino Linotype"/>
          <w:i/>
          <w:sz w:val="18"/>
          <w:szCs w:val="18"/>
        </w:rPr>
        <w:t xml:space="preserve">, </w:t>
      </w:r>
      <w:r>
        <w:rPr>
          <w:rFonts w:ascii="Palatino Linotype" w:hAnsi="Palatino Linotype"/>
          <w:iCs/>
          <w:sz w:val="18"/>
          <w:szCs w:val="18"/>
        </w:rPr>
        <w:t>LSCSW, MSW</w:t>
      </w:r>
    </w:p>
    <w:p w14:paraId="5DFC5218" w14:textId="2704813F" w:rsidR="004C3D5E" w:rsidRDefault="004C3D5E" w:rsidP="004C3D5E">
      <w:pPr>
        <w:ind w:firstLine="720"/>
        <w:rPr>
          <w:rFonts w:ascii="Palatino Linotype" w:hAnsi="Palatino Linotype"/>
          <w:sz w:val="18"/>
          <w:szCs w:val="18"/>
        </w:rPr>
      </w:pPr>
      <w:r>
        <w:rPr>
          <w:rFonts w:ascii="Palatino Linotype" w:hAnsi="Palatino Linotype"/>
          <w:sz w:val="18"/>
          <w:szCs w:val="18"/>
        </w:rPr>
        <w:t>Assistant Professor of Social Work</w:t>
      </w:r>
    </w:p>
    <w:p w14:paraId="5D1613E7" w14:textId="46D08C7C" w:rsidR="004C3D5E" w:rsidRPr="00C2733A" w:rsidRDefault="004C3D5E" w:rsidP="004C3D5E">
      <w:pPr>
        <w:ind w:firstLine="720"/>
        <w:rPr>
          <w:rFonts w:ascii="Palatino Linotype" w:hAnsi="Palatino Linotype"/>
          <w:sz w:val="18"/>
          <w:szCs w:val="18"/>
        </w:rPr>
      </w:pPr>
      <w:r>
        <w:rPr>
          <w:rFonts w:ascii="Palatino Linotype" w:hAnsi="Palatino Linotype"/>
          <w:sz w:val="18"/>
          <w:szCs w:val="18"/>
        </w:rPr>
        <w:t>BSW Program Director</w:t>
      </w:r>
    </w:p>
    <w:p w14:paraId="0901D43A" w14:textId="5793B6B3" w:rsidR="00D01A88" w:rsidRPr="00D01A88" w:rsidRDefault="00D01A88" w:rsidP="00D01A88">
      <w:pPr>
        <w:ind w:firstLine="360"/>
        <w:rPr>
          <w:rFonts w:ascii="Palatino Linotype" w:hAnsi="Palatino Linotype"/>
          <w:i/>
          <w:sz w:val="18"/>
          <w:szCs w:val="18"/>
        </w:rPr>
      </w:pPr>
      <w:r w:rsidRPr="00D01A88">
        <w:rPr>
          <w:rFonts w:ascii="Palatino Linotype" w:hAnsi="Palatino Linotype"/>
          <w:i/>
          <w:sz w:val="18"/>
          <w:szCs w:val="18"/>
        </w:rPr>
        <w:t xml:space="preserve">Hank </w:t>
      </w:r>
      <w:proofErr w:type="spellStart"/>
      <w:r w:rsidRPr="00D01A88">
        <w:rPr>
          <w:rFonts w:ascii="Palatino Linotype" w:hAnsi="Palatino Linotype"/>
          <w:i/>
          <w:sz w:val="18"/>
          <w:szCs w:val="18"/>
        </w:rPr>
        <w:t>Roehrich</w:t>
      </w:r>
      <w:proofErr w:type="spellEnd"/>
      <w:r w:rsidRPr="00D01A88">
        <w:rPr>
          <w:rFonts w:ascii="Palatino Linotype" w:hAnsi="Palatino Linotype"/>
          <w:i/>
          <w:sz w:val="18"/>
          <w:szCs w:val="18"/>
        </w:rPr>
        <w:t xml:space="preserve">, </w:t>
      </w:r>
      <w:r w:rsidRPr="00D01A88">
        <w:rPr>
          <w:rFonts w:ascii="Palatino Linotype" w:hAnsi="Palatino Linotype"/>
          <w:sz w:val="18"/>
          <w:szCs w:val="18"/>
        </w:rPr>
        <w:t>PhD</w:t>
      </w:r>
    </w:p>
    <w:p w14:paraId="26377835" w14:textId="77777777" w:rsidR="00D01A88" w:rsidRPr="00D01A88" w:rsidRDefault="00D01A88" w:rsidP="00D01A88">
      <w:pPr>
        <w:ind w:firstLine="720"/>
        <w:rPr>
          <w:rFonts w:ascii="Palatino Linotype" w:hAnsi="Palatino Linotype"/>
          <w:sz w:val="18"/>
          <w:szCs w:val="18"/>
        </w:rPr>
      </w:pPr>
      <w:r w:rsidRPr="00D01A88">
        <w:rPr>
          <w:rFonts w:ascii="Palatino Linotype" w:hAnsi="Palatino Linotype"/>
          <w:sz w:val="18"/>
          <w:szCs w:val="18"/>
        </w:rPr>
        <w:t>Associate Professor of Marketing and Management</w:t>
      </w:r>
    </w:p>
    <w:p w14:paraId="797F9E84" w14:textId="77777777" w:rsidR="00143F64" w:rsidRDefault="00143F64" w:rsidP="00143F64">
      <w:pPr>
        <w:pStyle w:val="xmsonormal"/>
        <w:shd w:val="clear" w:color="auto" w:fill="FFFFFF"/>
        <w:ind w:firstLine="720"/>
        <w:rPr>
          <w:color w:val="201F1E"/>
        </w:rPr>
      </w:pPr>
      <w:r>
        <w:rPr>
          <w:rFonts w:ascii="Palatino Linotype" w:hAnsi="Palatino Linotype"/>
          <w:color w:val="201F1E"/>
          <w:sz w:val="18"/>
          <w:szCs w:val="18"/>
        </w:rPr>
        <w:t>Program Coordinator for Management and Project Management</w:t>
      </w:r>
    </w:p>
    <w:bookmarkEnd w:id="2"/>
    <w:p w14:paraId="3ED4E049" w14:textId="77777777" w:rsidR="008B0D22" w:rsidRDefault="008B0D22" w:rsidP="008B0D22">
      <w:pPr>
        <w:ind w:firstLine="360"/>
        <w:rPr>
          <w:rFonts w:ascii="Palatino Linotype" w:hAnsi="Palatino Linotype"/>
          <w:sz w:val="18"/>
          <w:szCs w:val="18"/>
        </w:rPr>
      </w:pPr>
      <w:r>
        <w:rPr>
          <w:rFonts w:ascii="Palatino Linotype" w:hAnsi="Palatino Linotype"/>
          <w:i/>
          <w:iCs/>
          <w:sz w:val="18"/>
          <w:szCs w:val="18"/>
        </w:rPr>
        <w:t>Mike Swoboda</w:t>
      </w:r>
      <w:r>
        <w:rPr>
          <w:rFonts w:ascii="Palatino Linotype" w:hAnsi="Palatino Linotype"/>
          <w:sz w:val="18"/>
          <w:szCs w:val="18"/>
        </w:rPr>
        <w:t xml:space="preserve">, </w:t>
      </w:r>
      <w:proofErr w:type="spellStart"/>
      <w:r>
        <w:rPr>
          <w:rFonts w:ascii="Palatino Linotype" w:hAnsi="Palatino Linotype"/>
          <w:sz w:val="18"/>
          <w:szCs w:val="18"/>
        </w:rPr>
        <w:t>DHSc</w:t>
      </w:r>
      <w:proofErr w:type="spellEnd"/>
      <w:r>
        <w:rPr>
          <w:rFonts w:ascii="Palatino Linotype" w:hAnsi="Palatino Linotype"/>
          <w:sz w:val="18"/>
          <w:szCs w:val="18"/>
        </w:rPr>
        <w:t xml:space="preserve"> </w:t>
      </w:r>
    </w:p>
    <w:p w14:paraId="07AD30A8" w14:textId="77777777" w:rsidR="008B0D22" w:rsidRDefault="008B0D22" w:rsidP="008B0D22">
      <w:pPr>
        <w:ind w:firstLine="720"/>
        <w:rPr>
          <w:rFonts w:ascii="Palatino Linotype" w:hAnsi="Palatino Linotype"/>
          <w:sz w:val="18"/>
          <w:szCs w:val="18"/>
        </w:rPr>
      </w:pPr>
      <w:r>
        <w:rPr>
          <w:rFonts w:ascii="Palatino Linotype" w:hAnsi="Palatino Linotype"/>
          <w:sz w:val="18"/>
          <w:szCs w:val="18"/>
        </w:rPr>
        <w:t>Assistant Professor of Sport and Exercise Science</w:t>
      </w:r>
    </w:p>
    <w:p w14:paraId="0014DAAA" w14:textId="72DF26C0" w:rsidR="00C41C82" w:rsidRDefault="008B0D22" w:rsidP="008B0D22">
      <w:pPr>
        <w:ind w:firstLine="720"/>
        <w:rPr>
          <w:rFonts w:ascii="Palatino Linotype" w:hAnsi="Palatino Linotype"/>
          <w:sz w:val="18"/>
          <w:szCs w:val="18"/>
        </w:rPr>
      </w:pPr>
      <w:r>
        <w:rPr>
          <w:rFonts w:ascii="Palatino Linotype" w:hAnsi="Palatino Linotype"/>
          <w:sz w:val="18"/>
          <w:szCs w:val="18"/>
        </w:rPr>
        <w:t>Sport and Exercise Science Program Coordinator</w:t>
      </w:r>
    </w:p>
    <w:p w14:paraId="0DDDED98" w14:textId="6EFFFE77" w:rsidR="004C3D5E" w:rsidRPr="004C3D5E" w:rsidRDefault="004C3D5E" w:rsidP="004C3D5E">
      <w:pPr>
        <w:ind w:firstLine="360"/>
        <w:rPr>
          <w:rFonts w:ascii="Palatino Linotype" w:hAnsi="Palatino Linotype"/>
          <w:iCs/>
          <w:sz w:val="18"/>
          <w:szCs w:val="18"/>
        </w:rPr>
      </w:pPr>
      <w:r>
        <w:rPr>
          <w:rFonts w:ascii="Palatino Linotype" w:hAnsi="Palatino Linotype"/>
          <w:i/>
          <w:sz w:val="18"/>
          <w:szCs w:val="18"/>
        </w:rPr>
        <w:t xml:space="preserve">Jennifer Whitley, </w:t>
      </w:r>
      <w:r>
        <w:rPr>
          <w:rFonts w:ascii="Palatino Linotype" w:hAnsi="Palatino Linotype"/>
          <w:iCs/>
          <w:sz w:val="18"/>
          <w:szCs w:val="18"/>
        </w:rPr>
        <w:t>Ph. D</w:t>
      </w:r>
    </w:p>
    <w:p w14:paraId="47ACD8DD" w14:textId="5BF81216" w:rsidR="004C3D5E" w:rsidRPr="00C2733A" w:rsidRDefault="004C3D5E" w:rsidP="004C3D5E">
      <w:pPr>
        <w:ind w:firstLine="720"/>
        <w:rPr>
          <w:rFonts w:ascii="Palatino Linotype" w:hAnsi="Palatino Linotype"/>
          <w:sz w:val="18"/>
          <w:szCs w:val="18"/>
        </w:rPr>
      </w:pPr>
      <w:r>
        <w:rPr>
          <w:rFonts w:ascii="Palatino Linotype" w:hAnsi="Palatino Linotype"/>
          <w:sz w:val="18"/>
          <w:szCs w:val="18"/>
        </w:rPr>
        <w:t>Assistant Teaching Professor of Mathematics</w:t>
      </w:r>
    </w:p>
    <w:p w14:paraId="75DE7DEC" w14:textId="77777777" w:rsidR="004C3D5E" w:rsidRDefault="004C3D5E" w:rsidP="008B0D22">
      <w:pPr>
        <w:ind w:firstLine="720"/>
        <w:rPr>
          <w:rFonts w:ascii="Palatino Linotype" w:hAnsi="Palatino Linotype"/>
          <w:sz w:val="18"/>
          <w:szCs w:val="18"/>
        </w:rPr>
      </w:pPr>
    </w:p>
    <w:p w14:paraId="570592CD" w14:textId="77777777" w:rsidR="008B0D22" w:rsidRDefault="008B0D22" w:rsidP="008B0D22">
      <w:pPr>
        <w:ind w:firstLine="720"/>
        <w:rPr>
          <w:rFonts w:ascii="Palatino Linotype" w:hAnsi="Palatino Linotype"/>
          <w:sz w:val="18"/>
          <w:szCs w:val="18"/>
        </w:rPr>
      </w:pPr>
    </w:p>
    <w:p w14:paraId="5B02FF67" w14:textId="78A7D731" w:rsidR="00C41C82" w:rsidRDefault="00C41C82" w:rsidP="00C41C82">
      <w:pPr>
        <w:rPr>
          <w:rFonts w:ascii="Palatino Linotype" w:hAnsi="Palatino Linotype"/>
          <w:sz w:val="18"/>
          <w:szCs w:val="18"/>
        </w:rPr>
      </w:pPr>
      <w:r>
        <w:rPr>
          <w:rFonts w:ascii="Palatino Linotype" w:hAnsi="Palatino Linotype"/>
          <w:sz w:val="18"/>
          <w:szCs w:val="18"/>
        </w:rPr>
        <w:t xml:space="preserve">A special thanks to the WAC committee for their input and support as we </w:t>
      </w:r>
      <w:r w:rsidR="00A826B9">
        <w:rPr>
          <w:rFonts w:ascii="Palatino Linotype" w:hAnsi="Palatino Linotype"/>
          <w:sz w:val="18"/>
          <w:szCs w:val="18"/>
        </w:rPr>
        <w:t xml:space="preserve">developed </w:t>
      </w:r>
      <w:r w:rsidR="00D1496D">
        <w:rPr>
          <w:rFonts w:ascii="Palatino Linotype" w:hAnsi="Palatino Linotype"/>
          <w:sz w:val="18"/>
          <w:szCs w:val="18"/>
        </w:rPr>
        <w:t>Volume 3</w:t>
      </w:r>
      <w:r w:rsidR="00A826B9">
        <w:rPr>
          <w:rFonts w:ascii="Palatino Linotype" w:hAnsi="Palatino Linotype"/>
          <w:sz w:val="18"/>
          <w:szCs w:val="18"/>
        </w:rPr>
        <w:t xml:space="preserve"> of</w:t>
      </w:r>
      <w:r>
        <w:rPr>
          <w:rFonts w:ascii="Palatino Linotype" w:hAnsi="Palatino Linotype"/>
          <w:sz w:val="18"/>
          <w:szCs w:val="18"/>
        </w:rPr>
        <w:t xml:space="preserve"> </w:t>
      </w:r>
      <w:r>
        <w:rPr>
          <w:rFonts w:ascii="Palatino Linotype" w:hAnsi="Palatino Linotype"/>
          <w:i/>
          <w:sz w:val="18"/>
          <w:szCs w:val="18"/>
        </w:rPr>
        <w:t>The Navigator</w:t>
      </w:r>
      <w:r>
        <w:rPr>
          <w:rFonts w:ascii="Palatino Linotype" w:hAnsi="Palatino Linotype"/>
          <w:sz w:val="18"/>
          <w:szCs w:val="18"/>
        </w:rPr>
        <w:t xml:space="preserve">. </w:t>
      </w:r>
      <w:r w:rsidR="00B2777E">
        <w:rPr>
          <w:rFonts w:ascii="Palatino Linotype" w:hAnsi="Palatino Linotype"/>
          <w:sz w:val="18"/>
          <w:szCs w:val="18"/>
        </w:rPr>
        <w:t>We are especially grateful for your help and expertise in choosing the su</w:t>
      </w:r>
      <w:r w:rsidR="00723D95">
        <w:rPr>
          <w:rFonts w:ascii="Palatino Linotype" w:hAnsi="Palatino Linotype"/>
          <w:sz w:val="18"/>
          <w:szCs w:val="18"/>
        </w:rPr>
        <w:t xml:space="preserve">bmissions for this </w:t>
      </w:r>
      <w:r w:rsidR="00542AD2">
        <w:rPr>
          <w:rFonts w:ascii="Palatino Linotype" w:hAnsi="Palatino Linotype"/>
          <w:sz w:val="18"/>
          <w:szCs w:val="18"/>
        </w:rPr>
        <w:t>second</w:t>
      </w:r>
      <w:r w:rsidR="00723D95">
        <w:rPr>
          <w:rFonts w:ascii="Palatino Linotype" w:hAnsi="Palatino Linotype"/>
          <w:sz w:val="18"/>
          <w:szCs w:val="18"/>
        </w:rPr>
        <w:t xml:space="preserve"> volume and the winner for the </w:t>
      </w:r>
      <w:r w:rsidR="00723D95" w:rsidRPr="00392251">
        <w:rPr>
          <w:rFonts w:ascii="Palatino Linotype" w:hAnsi="Palatino Linotype"/>
          <w:i/>
          <w:sz w:val="18"/>
          <w:szCs w:val="18"/>
        </w:rPr>
        <w:t>Best Writing Award</w:t>
      </w:r>
      <w:r w:rsidR="00723D95">
        <w:rPr>
          <w:rFonts w:ascii="Palatino Linotype" w:hAnsi="Palatino Linotype"/>
          <w:sz w:val="18"/>
          <w:szCs w:val="18"/>
        </w:rPr>
        <w:t xml:space="preserve">. </w:t>
      </w:r>
    </w:p>
    <w:p w14:paraId="4CD13D74" w14:textId="122F7923" w:rsidR="00D66242" w:rsidRDefault="00D66242" w:rsidP="00C41C82">
      <w:pPr>
        <w:rPr>
          <w:rFonts w:ascii="Palatino Linotype" w:hAnsi="Palatino Linotype"/>
          <w:sz w:val="18"/>
          <w:szCs w:val="18"/>
        </w:rPr>
      </w:pPr>
    </w:p>
    <w:p w14:paraId="435D5878" w14:textId="77777777" w:rsidR="004C3D5E" w:rsidRPr="00A303B7" w:rsidRDefault="004C3D5E" w:rsidP="004C3D5E">
      <w:pPr>
        <w:rPr>
          <w:rFonts w:ascii="Palatino Linotype" w:hAnsi="Palatino Linotype"/>
          <w:color w:val="000000" w:themeColor="text1"/>
          <w:sz w:val="18"/>
          <w:szCs w:val="18"/>
        </w:rPr>
      </w:pPr>
    </w:p>
    <w:p w14:paraId="6F17C8C9" w14:textId="1FD63AAD" w:rsidR="004C3D5E" w:rsidRPr="00A303B7" w:rsidRDefault="004C3D5E" w:rsidP="004C3D5E">
      <w:pPr>
        <w:rPr>
          <w:rFonts w:ascii="Palatino Linotype" w:hAnsi="Palatino Linotype"/>
          <w:color w:val="000000" w:themeColor="text1"/>
          <w:sz w:val="18"/>
          <w:szCs w:val="18"/>
        </w:rPr>
      </w:pPr>
      <w:r w:rsidRPr="00A303B7">
        <w:rPr>
          <w:rFonts w:ascii="Palatino Linotype" w:hAnsi="Palatino Linotype" w:cs="Arial"/>
          <w:b/>
          <w:bCs/>
          <w:color w:val="000000" w:themeColor="text1"/>
          <w:sz w:val="18"/>
          <w:szCs w:val="18"/>
        </w:rPr>
        <w:t>David Stewart</w:t>
      </w:r>
      <w:r w:rsidRPr="00A303B7">
        <w:rPr>
          <w:rFonts w:ascii="Palatino Linotype" w:hAnsi="Palatino Linotype" w:cs="Arial"/>
          <w:color w:val="000000" w:themeColor="text1"/>
          <w:sz w:val="18"/>
          <w:szCs w:val="18"/>
        </w:rPr>
        <w:t xml:space="preserve"> is currently working towards his undergraduate degree in English studies and plans to graduate after the fall semester. He is planning on going into some level of teaching and is considering further education in a </w:t>
      </w:r>
      <w:proofErr w:type="spellStart"/>
      <w:r w:rsidRPr="00A303B7">
        <w:rPr>
          <w:rFonts w:ascii="Palatino Linotype" w:hAnsi="Palatino Linotype" w:cs="Arial"/>
          <w:color w:val="000000" w:themeColor="text1"/>
          <w:sz w:val="18"/>
          <w:szCs w:val="18"/>
        </w:rPr>
        <w:t>master</w:t>
      </w:r>
      <w:r>
        <w:rPr>
          <w:rFonts w:ascii="Palatino Linotype" w:hAnsi="Palatino Linotype" w:cs="Arial"/>
          <w:color w:val="000000" w:themeColor="text1"/>
          <w:sz w:val="18"/>
          <w:szCs w:val="18"/>
        </w:rPr>
        <w:t>s</w:t>
      </w:r>
      <w:proofErr w:type="spellEnd"/>
      <w:r w:rsidRPr="00A303B7">
        <w:rPr>
          <w:rFonts w:ascii="Palatino Linotype" w:hAnsi="Palatino Linotype" w:cs="Arial"/>
          <w:color w:val="000000" w:themeColor="text1"/>
          <w:sz w:val="18"/>
          <w:szCs w:val="18"/>
        </w:rPr>
        <w:t xml:space="preserve"> program in </w:t>
      </w:r>
      <w:r w:rsidRPr="00A303B7">
        <w:rPr>
          <w:rFonts w:ascii="Palatino Linotype" w:hAnsi="Palatino Linotype" w:cs="Arial"/>
          <w:color w:val="000000" w:themeColor="text1"/>
          <w:sz w:val="18"/>
          <w:szCs w:val="18"/>
        </w:rPr>
        <w:lastRenderedPageBreak/>
        <w:t xml:space="preserve">creative nonfiction. David was one of two Park Writes Internship recipients this semester and has worked on many different arms of the English department including publications such as the Navigator and </w:t>
      </w:r>
      <w:proofErr w:type="spellStart"/>
      <w:r w:rsidRPr="00A303B7">
        <w:rPr>
          <w:rFonts w:ascii="Palatino Linotype" w:hAnsi="Palatino Linotype" w:cs="Arial"/>
          <w:color w:val="000000" w:themeColor="text1"/>
          <w:sz w:val="18"/>
          <w:szCs w:val="18"/>
        </w:rPr>
        <w:t>InSight</w:t>
      </w:r>
      <w:proofErr w:type="spellEnd"/>
      <w:r w:rsidRPr="00A303B7">
        <w:rPr>
          <w:rFonts w:ascii="Palatino Linotype" w:hAnsi="Palatino Linotype" w:cs="Arial"/>
          <w:color w:val="000000" w:themeColor="text1"/>
          <w:sz w:val="18"/>
          <w:szCs w:val="18"/>
        </w:rPr>
        <w:t>. He would like to thank Professor Glenn Lester who has always pushed him to get involved with the English department and extracurricular activities.</w:t>
      </w:r>
    </w:p>
    <w:p w14:paraId="2014F952" w14:textId="02344F5D" w:rsidR="00B80DAA" w:rsidRPr="005002C6" w:rsidRDefault="00B80DAA" w:rsidP="00816E2E">
      <w:pPr>
        <w:rPr>
          <w:rFonts w:ascii="Palatino Linotype" w:hAnsi="Palatino Linotype"/>
          <w:sz w:val="18"/>
          <w:szCs w:val="18"/>
        </w:rPr>
      </w:pPr>
      <w:r w:rsidRPr="00C41C82">
        <w:rPr>
          <w:rFonts w:ascii="Helvetica" w:hAnsi="Helvetica" w:cs="Helvetica"/>
          <w:b/>
          <w:sz w:val="18"/>
          <w:szCs w:val="18"/>
        </w:rPr>
        <w:t>Copyright</w:t>
      </w:r>
      <w:r w:rsidR="00EC3786">
        <w:rPr>
          <w:rFonts w:ascii="Palatino Linotype" w:hAnsi="Palatino Linotype"/>
          <w:sz w:val="18"/>
          <w:szCs w:val="18"/>
        </w:rPr>
        <w:t xml:space="preserve"> </w:t>
      </w:r>
      <w:r w:rsidR="00D07776">
        <w:rPr>
          <w:rFonts w:ascii="Palatino Linotype" w:hAnsi="Palatino Linotype"/>
          <w:sz w:val="18"/>
          <w:szCs w:val="18"/>
        </w:rPr>
        <w:t>©202</w:t>
      </w:r>
      <w:r w:rsidR="00D1496D">
        <w:rPr>
          <w:rFonts w:ascii="Palatino Linotype" w:hAnsi="Palatino Linotype"/>
          <w:sz w:val="18"/>
          <w:szCs w:val="18"/>
        </w:rPr>
        <w:t>3</w:t>
      </w:r>
      <w:r w:rsidRPr="005002C6">
        <w:rPr>
          <w:rFonts w:ascii="Palatino Linotype" w:hAnsi="Palatino Linotype"/>
          <w:sz w:val="18"/>
          <w:szCs w:val="18"/>
        </w:rPr>
        <w:t xml:space="preserve"> Park University </w:t>
      </w:r>
    </w:p>
    <w:p w14:paraId="75675487" w14:textId="6511C23D" w:rsidR="00B80DAA" w:rsidRPr="005002C6" w:rsidRDefault="00B80DAA" w:rsidP="00816E2E">
      <w:pPr>
        <w:jc w:val="both"/>
        <w:rPr>
          <w:rFonts w:ascii="Palatino Linotype" w:hAnsi="Palatino Linotype"/>
          <w:sz w:val="18"/>
          <w:szCs w:val="18"/>
        </w:rPr>
      </w:pPr>
      <w:r w:rsidRPr="005002C6">
        <w:rPr>
          <w:rFonts w:ascii="Palatino Linotype" w:hAnsi="Palatino Linotype"/>
          <w:sz w:val="18"/>
          <w:szCs w:val="18"/>
        </w:rPr>
        <w:t>This work is licensed under</w:t>
      </w:r>
      <w:r w:rsidR="003708D8">
        <w:rPr>
          <w:rFonts w:ascii="Palatino Linotype" w:hAnsi="Palatino Linotype"/>
          <w:sz w:val="18"/>
          <w:szCs w:val="18"/>
        </w:rPr>
        <w:t xml:space="preserve"> the</w:t>
      </w:r>
      <w:r w:rsidRPr="005002C6">
        <w:rPr>
          <w:rFonts w:ascii="Palatino Linotype" w:hAnsi="Palatino Linotype"/>
          <w:sz w:val="18"/>
          <w:szCs w:val="18"/>
        </w:rPr>
        <w:t xml:space="preserve"> </w:t>
      </w:r>
      <w:r w:rsidR="003708D8" w:rsidRPr="003708D8">
        <w:rPr>
          <w:rFonts w:ascii="Palatino Linotype" w:hAnsi="Palatino Linotype"/>
          <w:sz w:val="18"/>
          <w:szCs w:val="18"/>
        </w:rPr>
        <w:t>Creative Commons BY-NC-ND license, which allows the work to be shared and distributed for noncommercial uses only without adaptations and only so long as attribution is given to the author. This could include, but is not limited to, classroom and course use. For more information, visit the following web site: https://creativecommons.org/licenses/by-nc-nd/4.0/</w:t>
      </w:r>
    </w:p>
    <w:p w14:paraId="508717FB" w14:textId="77777777" w:rsidR="003708D8" w:rsidRDefault="003708D8" w:rsidP="00C549B8">
      <w:pPr>
        <w:ind w:left="360"/>
        <w:jc w:val="both"/>
        <w:rPr>
          <w:rFonts w:ascii="Palatino Linotype" w:hAnsi="Palatino Linotype"/>
          <w:sz w:val="18"/>
          <w:szCs w:val="18"/>
        </w:rPr>
      </w:pPr>
    </w:p>
    <w:p w14:paraId="7CC03543" w14:textId="77777777" w:rsidR="00EC3786" w:rsidRDefault="00B80DAA" w:rsidP="00816E2E">
      <w:pPr>
        <w:jc w:val="both"/>
        <w:rPr>
          <w:rFonts w:ascii="Palatino Linotype" w:hAnsi="Palatino Linotype"/>
          <w:sz w:val="18"/>
          <w:szCs w:val="18"/>
        </w:rPr>
      </w:pPr>
      <w:r w:rsidRPr="005002C6">
        <w:rPr>
          <w:rFonts w:ascii="Palatino Linotype" w:hAnsi="Palatino Linotype"/>
          <w:sz w:val="18"/>
          <w:szCs w:val="18"/>
        </w:rPr>
        <w:t xml:space="preserve">For permissions and reprint inquiries, contact </w:t>
      </w:r>
    </w:p>
    <w:p w14:paraId="34D57202" w14:textId="77777777" w:rsidR="00EC3786" w:rsidRDefault="003708D8" w:rsidP="00816E2E">
      <w:pPr>
        <w:jc w:val="both"/>
        <w:rPr>
          <w:rFonts w:ascii="Palatino Linotype" w:hAnsi="Palatino Linotype"/>
          <w:sz w:val="18"/>
          <w:szCs w:val="18"/>
        </w:rPr>
      </w:pPr>
      <w:proofErr w:type="spellStart"/>
      <w:r>
        <w:rPr>
          <w:rFonts w:ascii="Palatino Linotype" w:hAnsi="Palatino Linotype"/>
          <w:sz w:val="18"/>
          <w:szCs w:val="18"/>
        </w:rPr>
        <w:t>ParkWrites</w:t>
      </w:r>
      <w:proofErr w:type="spellEnd"/>
    </w:p>
    <w:p w14:paraId="6A3FD968" w14:textId="4BA5254C" w:rsidR="00EC3786" w:rsidRDefault="00B80DAA" w:rsidP="00816E2E">
      <w:pPr>
        <w:jc w:val="both"/>
        <w:rPr>
          <w:rFonts w:ascii="Palatino Linotype" w:hAnsi="Palatino Linotype"/>
          <w:sz w:val="18"/>
          <w:szCs w:val="18"/>
        </w:rPr>
      </w:pPr>
      <w:r w:rsidRPr="005002C6">
        <w:rPr>
          <w:rFonts w:ascii="Palatino Linotype" w:hAnsi="Palatino Linotype"/>
          <w:sz w:val="18"/>
          <w:szCs w:val="18"/>
        </w:rPr>
        <w:t>Park Universit</w:t>
      </w:r>
      <w:r w:rsidR="00EC3786">
        <w:rPr>
          <w:rFonts w:ascii="Palatino Linotype" w:hAnsi="Palatino Linotype"/>
          <w:sz w:val="18"/>
          <w:szCs w:val="18"/>
        </w:rPr>
        <w:t>y</w:t>
      </w:r>
    </w:p>
    <w:p w14:paraId="6E5D43CE" w14:textId="0DA8B395" w:rsidR="00EC3786" w:rsidRDefault="00B80DAA" w:rsidP="00816E2E">
      <w:pPr>
        <w:jc w:val="both"/>
        <w:rPr>
          <w:rFonts w:ascii="Palatino Linotype" w:hAnsi="Palatino Linotype"/>
          <w:sz w:val="18"/>
          <w:szCs w:val="18"/>
        </w:rPr>
      </w:pPr>
      <w:r w:rsidRPr="005002C6">
        <w:rPr>
          <w:rFonts w:ascii="Palatino Linotype" w:hAnsi="Palatino Linotype"/>
          <w:sz w:val="18"/>
          <w:szCs w:val="18"/>
        </w:rPr>
        <w:t>8700 NW River Park Dri</w:t>
      </w:r>
      <w:r w:rsidR="003708D8">
        <w:rPr>
          <w:rFonts w:ascii="Palatino Linotype" w:hAnsi="Palatino Linotype"/>
          <w:sz w:val="18"/>
          <w:szCs w:val="18"/>
        </w:rPr>
        <w:t>ve</w:t>
      </w:r>
    </w:p>
    <w:p w14:paraId="3385854A" w14:textId="091E3E67" w:rsidR="00EC3786" w:rsidRDefault="003708D8" w:rsidP="00816E2E">
      <w:pPr>
        <w:jc w:val="both"/>
        <w:rPr>
          <w:rFonts w:ascii="Palatino Linotype" w:hAnsi="Palatino Linotype"/>
          <w:sz w:val="18"/>
          <w:szCs w:val="18"/>
        </w:rPr>
      </w:pPr>
      <w:r>
        <w:rPr>
          <w:rFonts w:ascii="Palatino Linotype" w:hAnsi="Palatino Linotype"/>
          <w:sz w:val="18"/>
          <w:szCs w:val="18"/>
        </w:rPr>
        <w:t>Parkville MO, 64152,</w:t>
      </w:r>
    </w:p>
    <w:p w14:paraId="1822C83D" w14:textId="6835CFB6" w:rsidR="00B80DAA" w:rsidRPr="005002C6" w:rsidRDefault="003708D8" w:rsidP="00816E2E">
      <w:pPr>
        <w:jc w:val="both"/>
        <w:rPr>
          <w:rFonts w:ascii="Palatino Linotype" w:hAnsi="Palatino Linotype"/>
          <w:sz w:val="18"/>
          <w:szCs w:val="18"/>
        </w:rPr>
      </w:pPr>
      <w:r>
        <w:rPr>
          <w:rFonts w:ascii="Palatino Linotype" w:hAnsi="Palatino Linotype"/>
          <w:sz w:val="18"/>
          <w:szCs w:val="18"/>
        </w:rPr>
        <w:t>email: navigator@park.edu.</w:t>
      </w:r>
    </w:p>
    <w:p w14:paraId="04AA6616" w14:textId="77777777" w:rsidR="00D66242" w:rsidRDefault="00D66242" w:rsidP="00E01914">
      <w:pPr>
        <w:jc w:val="both"/>
        <w:rPr>
          <w:rFonts w:ascii="Palatino Linotype" w:hAnsi="Palatino Linotype" w:cs="Arial"/>
          <w:sz w:val="18"/>
          <w:szCs w:val="16"/>
        </w:rPr>
      </w:pPr>
    </w:p>
    <w:p w14:paraId="66AB8BC0" w14:textId="0E2D8DED" w:rsidR="00E01914" w:rsidRDefault="003708D8" w:rsidP="00E01914">
      <w:pPr>
        <w:jc w:val="both"/>
        <w:rPr>
          <w:rFonts w:ascii="Palatino Linotype" w:hAnsi="Palatino Linotype" w:cs="Arial"/>
          <w:b/>
          <w:sz w:val="18"/>
          <w:szCs w:val="16"/>
        </w:rPr>
      </w:pPr>
      <w:r w:rsidRPr="0090005A">
        <w:rPr>
          <w:rFonts w:ascii="Palatino Linotype" w:hAnsi="Palatino Linotype" w:cs="Arial"/>
          <w:sz w:val="18"/>
          <w:szCs w:val="16"/>
        </w:rPr>
        <w:t xml:space="preserve">The Navigator’s </w:t>
      </w:r>
      <w:r w:rsidR="00C33571" w:rsidRPr="0090005A">
        <w:rPr>
          <w:rFonts w:ascii="Palatino Linotype" w:hAnsi="Palatino Linotype" w:cs="Arial"/>
          <w:sz w:val="18"/>
          <w:szCs w:val="16"/>
        </w:rPr>
        <w:t>Cover Art Contest Winner</w:t>
      </w:r>
      <w:r w:rsidR="00E01914" w:rsidRPr="0090005A">
        <w:rPr>
          <w:rFonts w:ascii="Palatino Linotype" w:hAnsi="Palatino Linotype" w:cs="Arial"/>
          <w:sz w:val="18"/>
          <w:szCs w:val="16"/>
        </w:rPr>
        <w:t>:</w:t>
      </w:r>
      <w:r w:rsidR="00E01914" w:rsidRPr="00816E2E">
        <w:rPr>
          <w:rFonts w:ascii="Palatino Linotype" w:hAnsi="Palatino Linotype" w:cs="Arial"/>
          <w:sz w:val="18"/>
          <w:szCs w:val="16"/>
        </w:rPr>
        <w:t xml:space="preserve"> </w:t>
      </w:r>
      <w:r w:rsidR="008514C1">
        <w:rPr>
          <w:rFonts w:ascii="Palatino Linotype" w:hAnsi="Palatino Linotype" w:cs="Arial"/>
          <w:b/>
          <w:sz w:val="18"/>
          <w:szCs w:val="16"/>
        </w:rPr>
        <w:t>Rafael Segovia</w:t>
      </w:r>
    </w:p>
    <w:p w14:paraId="5802B852" w14:textId="77777777" w:rsidR="00EC3786" w:rsidRPr="00816E2E" w:rsidRDefault="00EC3786" w:rsidP="00E01914">
      <w:pPr>
        <w:jc w:val="both"/>
        <w:rPr>
          <w:rFonts w:ascii="Palatino Linotype" w:hAnsi="Palatino Linotype" w:cs="Arial"/>
          <w:sz w:val="18"/>
          <w:szCs w:val="16"/>
        </w:rPr>
      </w:pPr>
    </w:p>
    <w:p w14:paraId="1B2A97F6" w14:textId="67661BCD" w:rsidR="00EC3786" w:rsidRDefault="008514C1" w:rsidP="00B80DAA">
      <w:pPr>
        <w:rPr>
          <w:rFonts w:ascii="Palatino Linotype" w:hAnsi="Palatino Linotype" w:cs="Calibri"/>
          <w:color w:val="000000"/>
          <w:sz w:val="18"/>
          <w:szCs w:val="18"/>
        </w:rPr>
      </w:pPr>
      <w:r w:rsidRPr="00A826B9">
        <w:rPr>
          <w:rFonts w:ascii="Palatino Linotype" w:hAnsi="Palatino Linotype" w:cs="Calibri"/>
          <w:b/>
          <w:color w:val="000000"/>
          <w:sz w:val="18"/>
          <w:szCs w:val="18"/>
        </w:rPr>
        <w:t>Rafael Segovia</w:t>
      </w:r>
      <w:r w:rsidRPr="008514C1">
        <w:rPr>
          <w:rFonts w:ascii="Palatino Linotype" w:hAnsi="Palatino Linotype" w:cs="Calibri"/>
          <w:color w:val="000000"/>
          <w:sz w:val="18"/>
          <w:szCs w:val="18"/>
        </w:rPr>
        <w:t xml:space="preserve"> is pursuing a degree in </w:t>
      </w:r>
      <w:r w:rsidR="00D66242">
        <w:rPr>
          <w:rFonts w:ascii="Palatino Linotype" w:hAnsi="Palatino Linotype" w:cs="Calibri"/>
          <w:color w:val="000000"/>
          <w:sz w:val="18"/>
          <w:szCs w:val="18"/>
        </w:rPr>
        <w:t>b</w:t>
      </w:r>
      <w:r w:rsidRPr="008514C1">
        <w:rPr>
          <w:rFonts w:ascii="Palatino Linotype" w:hAnsi="Palatino Linotype" w:cs="Calibri"/>
          <w:color w:val="000000"/>
          <w:sz w:val="18"/>
          <w:szCs w:val="18"/>
        </w:rPr>
        <w:t xml:space="preserve">usiness and </w:t>
      </w:r>
      <w:r w:rsidR="00D66242">
        <w:rPr>
          <w:rFonts w:ascii="Palatino Linotype" w:hAnsi="Palatino Linotype" w:cs="Calibri"/>
          <w:color w:val="000000"/>
          <w:sz w:val="18"/>
          <w:szCs w:val="18"/>
        </w:rPr>
        <w:t>l</w:t>
      </w:r>
      <w:r w:rsidRPr="008514C1">
        <w:rPr>
          <w:rFonts w:ascii="Palatino Linotype" w:hAnsi="Palatino Linotype" w:cs="Calibri"/>
          <w:color w:val="000000"/>
          <w:sz w:val="18"/>
          <w:szCs w:val="18"/>
        </w:rPr>
        <w:t xml:space="preserve">ogistics to support his </w:t>
      </w:r>
      <w:r>
        <w:rPr>
          <w:rFonts w:ascii="Palatino Linotype" w:hAnsi="Palatino Linotype" w:cs="Calibri"/>
          <w:color w:val="000000"/>
          <w:sz w:val="18"/>
          <w:szCs w:val="18"/>
        </w:rPr>
        <w:t>thirteen-plus</w:t>
      </w:r>
      <w:r w:rsidRPr="008514C1">
        <w:rPr>
          <w:rFonts w:ascii="Palatino Linotype" w:hAnsi="Palatino Linotype" w:cs="Calibri"/>
          <w:color w:val="000000"/>
          <w:sz w:val="18"/>
          <w:szCs w:val="18"/>
        </w:rPr>
        <w:t xml:space="preserve"> years working in the logistics field.  He enjoys being a father and husband more than anything.  As a hobby, he enjoys exploring photography; he hopes to evolve his work into photojournalism projects aimed at educating and creating awareness of underserved communities and social issues in his hometown.  Rafael’s photograph captures a plaza </w:t>
      </w:r>
      <w:r>
        <w:rPr>
          <w:rFonts w:ascii="Palatino Linotype" w:hAnsi="Palatino Linotype" w:cs="Calibri"/>
          <w:color w:val="000000"/>
          <w:sz w:val="18"/>
          <w:szCs w:val="18"/>
        </w:rPr>
        <w:t>that</w:t>
      </w:r>
      <w:r w:rsidRPr="008514C1">
        <w:rPr>
          <w:rFonts w:ascii="Palatino Linotype" w:hAnsi="Palatino Linotype" w:cs="Calibri"/>
          <w:color w:val="000000"/>
          <w:sz w:val="18"/>
          <w:szCs w:val="18"/>
        </w:rPr>
        <w:t xml:space="preserve"> at one point was a trolly stop for migrants crossing from Mexico to the </w:t>
      </w:r>
      <w:r>
        <w:rPr>
          <w:rFonts w:ascii="Palatino Linotype" w:hAnsi="Palatino Linotype" w:cs="Calibri"/>
          <w:color w:val="000000"/>
          <w:sz w:val="18"/>
          <w:szCs w:val="18"/>
        </w:rPr>
        <w:t>United</w:t>
      </w:r>
      <w:r w:rsidRPr="008514C1">
        <w:rPr>
          <w:rFonts w:ascii="Palatino Linotype" w:hAnsi="Palatino Linotype" w:cs="Calibri"/>
          <w:color w:val="000000"/>
          <w:sz w:val="18"/>
          <w:szCs w:val="18"/>
        </w:rPr>
        <w:t xml:space="preserve"> States.  Rafael’s </w:t>
      </w:r>
      <w:r>
        <w:rPr>
          <w:rFonts w:ascii="Palatino Linotype" w:hAnsi="Palatino Linotype" w:cs="Calibri"/>
          <w:color w:val="000000"/>
          <w:sz w:val="18"/>
          <w:szCs w:val="18"/>
        </w:rPr>
        <w:t>g</w:t>
      </w:r>
      <w:r w:rsidRPr="008514C1">
        <w:rPr>
          <w:rFonts w:ascii="Palatino Linotype" w:hAnsi="Palatino Linotype" w:cs="Calibri"/>
          <w:color w:val="000000"/>
          <w:sz w:val="18"/>
          <w:szCs w:val="18"/>
        </w:rPr>
        <w:t xml:space="preserve">randfathers, </w:t>
      </w:r>
      <w:r>
        <w:rPr>
          <w:rFonts w:ascii="Palatino Linotype" w:hAnsi="Palatino Linotype" w:cs="Calibri"/>
          <w:color w:val="000000"/>
          <w:sz w:val="18"/>
          <w:szCs w:val="18"/>
        </w:rPr>
        <w:t xml:space="preserve">both </w:t>
      </w:r>
      <w:r w:rsidRPr="008514C1">
        <w:rPr>
          <w:rFonts w:ascii="Palatino Linotype" w:hAnsi="Palatino Linotype" w:cs="Calibri"/>
          <w:color w:val="000000"/>
          <w:sz w:val="18"/>
          <w:szCs w:val="18"/>
        </w:rPr>
        <w:t xml:space="preserve">paternal and maternal, would have stopped here </w:t>
      </w:r>
      <w:r>
        <w:rPr>
          <w:rFonts w:ascii="Palatino Linotype" w:hAnsi="Palatino Linotype" w:cs="Calibri"/>
          <w:color w:val="000000"/>
          <w:sz w:val="18"/>
          <w:szCs w:val="18"/>
        </w:rPr>
        <w:t>during</w:t>
      </w:r>
      <w:r w:rsidRPr="008514C1">
        <w:rPr>
          <w:rFonts w:ascii="Palatino Linotype" w:hAnsi="Palatino Linotype" w:cs="Calibri"/>
          <w:color w:val="000000"/>
          <w:sz w:val="18"/>
          <w:szCs w:val="18"/>
        </w:rPr>
        <w:t xml:space="preserve"> their participation </w:t>
      </w:r>
      <w:r>
        <w:rPr>
          <w:rFonts w:ascii="Palatino Linotype" w:hAnsi="Palatino Linotype" w:cs="Calibri"/>
          <w:color w:val="000000"/>
          <w:sz w:val="18"/>
          <w:szCs w:val="18"/>
        </w:rPr>
        <w:t>in</w:t>
      </w:r>
      <w:r w:rsidRPr="008514C1">
        <w:rPr>
          <w:rFonts w:ascii="Palatino Linotype" w:hAnsi="Palatino Linotype" w:cs="Calibri"/>
          <w:color w:val="000000"/>
          <w:sz w:val="18"/>
          <w:szCs w:val="18"/>
        </w:rPr>
        <w:t xml:space="preserve"> the Bracero program.  Rafael’s parents would have also come to this point prior to relocating to California.  Rafael shares with us memories of his youth and begins to explain how this place connects three generations in search of the American Dream. </w:t>
      </w:r>
    </w:p>
    <w:p w14:paraId="7B795B17" w14:textId="79A87FE8" w:rsidR="0090005A" w:rsidRDefault="0090005A" w:rsidP="00B80DAA">
      <w:pPr>
        <w:rPr>
          <w:rFonts w:ascii="Palatino Linotype" w:hAnsi="Palatino Linotype" w:cs="Calibri"/>
          <w:color w:val="000000"/>
          <w:sz w:val="18"/>
          <w:szCs w:val="18"/>
        </w:rPr>
      </w:pPr>
    </w:p>
    <w:p w14:paraId="503FDF8A" w14:textId="73BAAB69" w:rsidR="0090005A" w:rsidRDefault="0090005A" w:rsidP="00B80DAA">
      <w:pPr>
        <w:rPr>
          <w:rFonts w:ascii="Palatino Linotype" w:hAnsi="Palatino Linotype" w:cs="Calibri"/>
          <w:b/>
          <w:bCs/>
          <w:color w:val="000000"/>
          <w:sz w:val="18"/>
          <w:szCs w:val="18"/>
        </w:rPr>
      </w:pPr>
      <w:r>
        <w:rPr>
          <w:rFonts w:ascii="Palatino Linotype" w:hAnsi="Palatino Linotype" w:cs="Calibri"/>
          <w:b/>
          <w:bCs/>
          <w:color w:val="000000"/>
          <w:sz w:val="18"/>
          <w:szCs w:val="18"/>
        </w:rPr>
        <w:t>About</w:t>
      </w:r>
      <w:r w:rsidR="00D66242">
        <w:rPr>
          <w:rFonts w:ascii="Palatino Linotype" w:hAnsi="Palatino Linotype" w:cs="Calibri"/>
          <w:b/>
          <w:bCs/>
          <w:color w:val="000000"/>
          <w:sz w:val="18"/>
          <w:szCs w:val="18"/>
        </w:rPr>
        <w:t xml:space="preserve"> the Submission by Rafael Segovia</w:t>
      </w:r>
    </w:p>
    <w:p w14:paraId="5E6996E5" w14:textId="181B1B2F" w:rsidR="0090005A" w:rsidRPr="0090005A" w:rsidRDefault="0090005A" w:rsidP="006E6FAA">
      <w:pPr>
        <w:rPr>
          <w:rFonts w:ascii="Palatino Linotype" w:hAnsi="Palatino Linotype"/>
          <w:sz w:val="18"/>
          <w:szCs w:val="18"/>
        </w:rPr>
      </w:pPr>
      <w:r w:rsidRPr="0090005A">
        <w:rPr>
          <w:rFonts w:ascii="Palatino Linotype" w:hAnsi="Palatino Linotype" w:cs="Calibri"/>
          <w:color w:val="222222"/>
          <w:sz w:val="18"/>
          <w:szCs w:val="18"/>
          <w:shd w:val="clear" w:color="auto" w:fill="FFFFFF"/>
        </w:rPr>
        <w:t>My mother's first job, after relocation to El Paso from Los Angeles, was at Kress on the corner of Mills and Oregon, photographed.  Her career in retail began here in downtown El Paso and spanned over thirty years across several major stores. As far back as I can remember our lives revolved around the bustling downtown </w:t>
      </w:r>
      <w:r w:rsidR="00D66242">
        <w:rPr>
          <w:rFonts w:ascii="Palatino Linotype" w:hAnsi="Palatino Linotype" w:cs="Calibri"/>
          <w:color w:val="222222"/>
          <w:sz w:val="18"/>
          <w:szCs w:val="18"/>
          <w:shd w:val="clear" w:color="auto" w:fill="FFFFFF"/>
        </w:rPr>
        <w:t>p</w:t>
      </w:r>
      <w:r w:rsidRPr="0090005A">
        <w:rPr>
          <w:rFonts w:ascii="Palatino Linotype" w:hAnsi="Palatino Linotype" w:cs="Calibri"/>
          <w:color w:val="222222"/>
          <w:sz w:val="18"/>
          <w:szCs w:val="18"/>
          <w:shd w:val="clear" w:color="auto" w:fill="FFFFFF"/>
        </w:rPr>
        <w:t>laza. I have memories of running across the plaza to catch a bus on transfer tethered by my mother's tight grip, eating my first happy meal at the two-story McDonalds, and window shopping as we walked. My mother made many sacrifices and never shied away from back</w:t>
      </w:r>
      <w:r w:rsidR="00D66242">
        <w:rPr>
          <w:rFonts w:ascii="Palatino Linotype" w:hAnsi="Palatino Linotype" w:cs="Calibri"/>
          <w:color w:val="222222"/>
          <w:sz w:val="18"/>
          <w:szCs w:val="18"/>
          <w:shd w:val="clear" w:color="auto" w:fill="FFFFFF"/>
        </w:rPr>
        <w:t>-</w:t>
      </w:r>
      <w:r w:rsidRPr="0090005A">
        <w:rPr>
          <w:rFonts w:ascii="Palatino Linotype" w:hAnsi="Palatino Linotype" w:cs="Calibri"/>
          <w:color w:val="222222"/>
          <w:sz w:val="18"/>
          <w:szCs w:val="18"/>
          <w:shd w:val="clear" w:color="auto" w:fill="FFFFFF"/>
        </w:rPr>
        <w:t>breaking work leaving a legacy of hard work, integrity, respect, and civility. Although she encouraged my siblings and myself to put education first, we followed in her footsteps as earners as soon as we could. I'm grateful to be a Pirate at Park University now</w:t>
      </w:r>
      <w:r w:rsidR="00D66242">
        <w:rPr>
          <w:rFonts w:ascii="Palatino Linotype" w:hAnsi="Palatino Linotype" w:cs="Calibri"/>
          <w:color w:val="222222"/>
          <w:sz w:val="18"/>
          <w:szCs w:val="18"/>
          <w:shd w:val="clear" w:color="auto" w:fill="FFFFFF"/>
        </w:rPr>
        <w:t>;</w:t>
      </w:r>
      <w:r w:rsidRPr="0090005A">
        <w:rPr>
          <w:rFonts w:ascii="Palatino Linotype" w:hAnsi="Palatino Linotype" w:cs="Calibri"/>
          <w:color w:val="222222"/>
          <w:sz w:val="18"/>
          <w:szCs w:val="18"/>
          <w:shd w:val="clear" w:color="auto" w:fill="FFFFFF"/>
        </w:rPr>
        <w:t xml:space="preserve"> I've come to find my way back to completing my education. I </w:t>
      </w:r>
      <w:r w:rsidRPr="0090005A">
        <w:rPr>
          <w:rFonts w:ascii="Palatino Linotype" w:hAnsi="Palatino Linotype" w:cs="Calibri"/>
          <w:color w:val="222222"/>
          <w:sz w:val="18"/>
          <w:szCs w:val="18"/>
          <w:shd w:val="clear" w:color="auto" w:fill="FFFFFF"/>
        </w:rPr>
        <w:lastRenderedPageBreak/>
        <w:t>feel that Park University's accessibility is designed for me and allows for continuing my education while being a parent and raising a family. When I look at the Kress photo</w:t>
      </w:r>
      <w:r w:rsidR="00D66242">
        <w:rPr>
          <w:rFonts w:ascii="Palatino Linotype" w:hAnsi="Palatino Linotype" w:cs="Calibri"/>
          <w:color w:val="222222"/>
          <w:sz w:val="18"/>
          <w:szCs w:val="18"/>
          <w:shd w:val="clear" w:color="auto" w:fill="FFFFFF"/>
        </w:rPr>
        <w:t>,</w:t>
      </w:r>
      <w:r w:rsidRPr="0090005A">
        <w:rPr>
          <w:rFonts w:ascii="Palatino Linotype" w:hAnsi="Palatino Linotype" w:cs="Calibri"/>
          <w:color w:val="222222"/>
          <w:sz w:val="18"/>
          <w:szCs w:val="18"/>
          <w:shd w:val="clear" w:color="auto" w:fill="FFFFFF"/>
        </w:rPr>
        <w:t xml:space="preserve"> I think of the day when I'll be pictured in front of its doors in cap and gown fulfilling my mother's wish when she began work</w:t>
      </w:r>
      <w:r w:rsidR="00D66242">
        <w:rPr>
          <w:rFonts w:ascii="Palatino Linotype" w:hAnsi="Palatino Linotype" w:cs="Calibri"/>
          <w:color w:val="222222"/>
          <w:sz w:val="18"/>
          <w:szCs w:val="18"/>
          <w:shd w:val="clear" w:color="auto" w:fill="FFFFFF"/>
        </w:rPr>
        <w:t>ing</w:t>
      </w:r>
      <w:r w:rsidRPr="0090005A">
        <w:rPr>
          <w:rFonts w:ascii="Palatino Linotype" w:hAnsi="Palatino Linotype" w:cs="Calibri"/>
          <w:color w:val="222222"/>
          <w:sz w:val="18"/>
          <w:szCs w:val="18"/>
          <w:shd w:val="clear" w:color="auto" w:fill="FFFFFF"/>
        </w:rPr>
        <w:t xml:space="preserve"> </w:t>
      </w:r>
      <w:r w:rsidR="00D66242">
        <w:rPr>
          <w:rFonts w:ascii="Palatino Linotype" w:hAnsi="Palatino Linotype" w:cs="Calibri"/>
          <w:color w:val="222222"/>
          <w:sz w:val="18"/>
          <w:szCs w:val="18"/>
          <w:shd w:val="clear" w:color="auto" w:fill="FFFFFF"/>
        </w:rPr>
        <w:t>t</w:t>
      </w:r>
      <w:r w:rsidRPr="0090005A">
        <w:rPr>
          <w:rFonts w:ascii="Palatino Linotype" w:hAnsi="Palatino Linotype" w:cs="Calibri"/>
          <w:color w:val="222222"/>
          <w:sz w:val="18"/>
          <w:szCs w:val="18"/>
          <w:shd w:val="clear" w:color="auto" w:fill="FFFFFF"/>
        </w:rPr>
        <w:t>here with me in her belly and</w:t>
      </w:r>
      <w:r w:rsidR="00D66242">
        <w:rPr>
          <w:rFonts w:ascii="Palatino Linotype" w:hAnsi="Palatino Linotype" w:cs="Calibri"/>
          <w:color w:val="222222"/>
          <w:sz w:val="18"/>
          <w:szCs w:val="18"/>
          <w:shd w:val="clear" w:color="auto" w:fill="FFFFFF"/>
        </w:rPr>
        <w:t xml:space="preserve"> </w:t>
      </w:r>
      <w:r w:rsidRPr="0090005A">
        <w:rPr>
          <w:rFonts w:ascii="Palatino Linotype" w:hAnsi="Palatino Linotype" w:cs="Calibri"/>
          <w:color w:val="222222"/>
          <w:sz w:val="18"/>
          <w:szCs w:val="18"/>
          <w:shd w:val="clear" w:color="auto" w:fill="FFFFFF"/>
        </w:rPr>
        <w:t>dreams of a college degree.  </w:t>
      </w:r>
    </w:p>
    <w:p w14:paraId="76CF6A4A" w14:textId="77777777" w:rsidR="00D66242" w:rsidRPr="00C8511F" w:rsidRDefault="00D66242" w:rsidP="006E6FAA">
      <w:pPr>
        <w:rPr>
          <w:rFonts w:ascii="Helvetica" w:hAnsi="Helvetica"/>
          <w:b/>
          <w:bCs/>
          <w:color w:val="000000"/>
          <w:sz w:val="18"/>
          <w:szCs w:val="28"/>
        </w:rPr>
      </w:pPr>
    </w:p>
    <w:p w14:paraId="0548A42F" w14:textId="5B4EBDAD" w:rsidR="006E6FAA" w:rsidRPr="005D1B51" w:rsidRDefault="006E6FAA" w:rsidP="006E6FAA">
      <w:pPr>
        <w:rPr>
          <w:rFonts w:ascii="Helvetica" w:hAnsi="Helvetica"/>
        </w:rPr>
      </w:pPr>
      <w:bookmarkStart w:id="3" w:name="_Hlk102566442"/>
      <w:r w:rsidRPr="005D1B51">
        <w:rPr>
          <w:rFonts w:ascii="Helvetica" w:hAnsi="Helvetica"/>
          <w:b/>
          <w:bCs/>
          <w:color w:val="000000"/>
          <w:sz w:val="28"/>
          <w:szCs w:val="28"/>
        </w:rPr>
        <w:t>Contents   </w:t>
      </w:r>
    </w:p>
    <w:p w14:paraId="4ECF43B7" w14:textId="06F1C1B3" w:rsidR="006E6FAA" w:rsidRPr="0040058F" w:rsidRDefault="006E6FAA" w:rsidP="006E6FAA">
      <w:pPr>
        <w:rPr>
          <w:rFonts w:ascii="Palatino Linotype" w:hAnsi="Palatino Linotype"/>
          <w:i/>
          <w:iCs/>
        </w:rPr>
      </w:pPr>
      <w:r w:rsidRPr="0040058F">
        <w:rPr>
          <w:rFonts w:ascii="Palatino Linotype" w:hAnsi="Palatino Linotype"/>
          <w:b/>
          <w:bCs/>
          <w:i/>
          <w:iCs/>
          <w:color w:val="000000"/>
          <w:sz w:val="20"/>
          <w:szCs w:val="20"/>
        </w:rPr>
        <w:t xml:space="preserve">Volume </w:t>
      </w:r>
      <w:r w:rsidR="00D1496D">
        <w:rPr>
          <w:rFonts w:ascii="Palatino Linotype" w:hAnsi="Palatino Linotype"/>
          <w:b/>
          <w:bCs/>
          <w:i/>
          <w:iCs/>
          <w:color w:val="000000"/>
          <w:sz w:val="20"/>
          <w:szCs w:val="20"/>
        </w:rPr>
        <w:t>3</w:t>
      </w:r>
      <w:r w:rsidRPr="0040058F">
        <w:rPr>
          <w:rFonts w:ascii="Palatino Linotype" w:hAnsi="Palatino Linotype"/>
          <w:b/>
          <w:bCs/>
          <w:i/>
          <w:iCs/>
          <w:color w:val="000000"/>
          <w:sz w:val="20"/>
          <w:szCs w:val="20"/>
        </w:rPr>
        <w:t xml:space="preserve"> ● 202</w:t>
      </w:r>
      <w:r w:rsidR="00D1496D">
        <w:rPr>
          <w:rFonts w:ascii="Palatino Linotype" w:hAnsi="Palatino Linotype"/>
          <w:b/>
          <w:bCs/>
          <w:i/>
          <w:iCs/>
          <w:color w:val="000000"/>
          <w:sz w:val="20"/>
          <w:szCs w:val="20"/>
        </w:rPr>
        <w:t>3</w:t>
      </w:r>
      <w:r w:rsidRPr="0040058F">
        <w:rPr>
          <w:rFonts w:ascii="Palatino Linotype" w:hAnsi="Palatino Linotype"/>
          <w:b/>
          <w:bCs/>
          <w:i/>
          <w:iCs/>
          <w:color w:val="000000"/>
          <w:sz w:val="20"/>
          <w:szCs w:val="20"/>
        </w:rPr>
        <w:tab/>
      </w:r>
    </w:p>
    <w:p w14:paraId="66D2317D" w14:textId="77777777" w:rsidR="006E6FAA" w:rsidRDefault="006E6FAA" w:rsidP="006E6FAA"/>
    <w:p w14:paraId="544B903B" w14:textId="4B546F4D" w:rsidR="006E6FAA" w:rsidRPr="005D1B51" w:rsidRDefault="006E6FAA" w:rsidP="006E6FAA">
      <w:pPr>
        <w:rPr>
          <w:rFonts w:ascii="Helvetica" w:hAnsi="Helvetica"/>
        </w:rPr>
      </w:pPr>
      <w:r w:rsidRPr="00665BA7">
        <w:rPr>
          <w:rFonts w:ascii="Helvetica" w:hAnsi="Helvetica"/>
          <w:b/>
          <w:bCs/>
          <w:color w:val="000000"/>
          <w:sz w:val="20"/>
          <w:szCs w:val="20"/>
        </w:rPr>
        <w:t xml:space="preserve">About </w:t>
      </w:r>
      <w:proofErr w:type="spellStart"/>
      <w:r w:rsidRPr="00665BA7">
        <w:rPr>
          <w:rFonts w:ascii="Helvetica" w:hAnsi="Helvetica"/>
          <w:b/>
          <w:bCs/>
          <w:color w:val="000000"/>
          <w:sz w:val="20"/>
          <w:szCs w:val="20"/>
        </w:rPr>
        <w:t>ParkWrites</w:t>
      </w:r>
      <w:proofErr w:type="spellEnd"/>
      <w:r w:rsidRPr="005D1B51">
        <w:rPr>
          <w:rFonts w:ascii="Helvetica" w:hAnsi="Helvetica"/>
          <w:b/>
          <w:bCs/>
          <w:color w:val="000000"/>
          <w:sz w:val="20"/>
          <w:szCs w:val="20"/>
        </w:rPr>
        <w:t xml:space="preserve"> </w:t>
      </w:r>
      <w:r w:rsidRPr="00143F64">
        <w:rPr>
          <w:rFonts w:ascii="Palatino Linotype" w:hAnsi="Palatino Linotype"/>
          <w:bCs/>
          <w:color w:val="000000"/>
          <w:sz w:val="20"/>
          <w:szCs w:val="20"/>
        </w:rPr>
        <w:t>______________________________________</w:t>
      </w:r>
      <w:r w:rsidR="00E07E6F">
        <w:rPr>
          <w:rFonts w:ascii="Palatino Linotype" w:hAnsi="Palatino Linotype"/>
          <w:bCs/>
          <w:color w:val="000000"/>
          <w:sz w:val="20"/>
          <w:szCs w:val="20"/>
        </w:rPr>
        <w:t>_______</w:t>
      </w:r>
      <w:r w:rsidRPr="00143F64">
        <w:rPr>
          <w:rFonts w:ascii="Palatino Linotype" w:hAnsi="Palatino Linotype"/>
          <w:bCs/>
          <w:color w:val="000000"/>
          <w:sz w:val="20"/>
          <w:szCs w:val="20"/>
        </w:rPr>
        <w:t>_____</w:t>
      </w:r>
    </w:p>
    <w:p w14:paraId="71E8F834" w14:textId="77777777" w:rsidR="006E6FAA" w:rsidRPr="005D1B51" w:rsidRDefault="006E6FAA" w:rsidP="006E6FAA">
      <w:pPr>
        <w:rPr>
          <w:rFonts w:ascii="Helvetica" w:hAnsi="Helvetica"/>
        </w:rPr>
      </w:pPr>
    </w:p>
    <w:p w14:paraId="20166994" w14:textId="013EB731" w:rsidR="006E6FAA" w:rsidRDefault="006E6FAA" w:rsidP="006E6FAA">
      <w:pPr>
        <w:rPr>
          <w:rFonts w:ascii="Helvetica" w:hAnsi="Helvetica"/>
        </w:rPr>
      </w:pPr>
      <w:r w:rsidRPr="00665BA7">
        <w:rPr>
          <w:rFonts w:ascii="Helvetica" w:hAnsi="Helvetica"/>
          <w:b/>
          <w:bCs/>
          <w:color w:val="000000"/>
          <w:sz w:val="20"/>
          <w:szCs w:val="20"/>
        </w:rPr>
        <w:t>Letter from the Editor</w:t>
      </w:r>
      <w:r w:rsidRPr="005D1B51">
        <w:rPr>
          <w:rFonts w:ascii="Helvetica" w:hAnsi="Helvetica"/>
          <w:b/>
          <w:bCs/>
          <w:color w:val="000000"/>
          <w:sz w:val="20"/>
          <w:szCs w:val="20"/>
        </w:rPr>
        <w:t xml:space="preserve"> </w:t>
      </w:r>
      <w:r w:rsidRPr="00143F64">
        <w:rPr>
          <w:rFonts w:ascii="Palatino Linotype" w:hAnsi="Palatino Linotype"/>
          <w:bCs/>
          <w:color w:val="000000"/>
          <w:sz w:val="20"/>
          <w:szCs w:val="20"/>
        </w:rPr>
        <w:t>___________________________</w:t>
      </w:r>
      <w:r w:rsidR="00E07E6F">
        <w:rPr>
          <w:rFonts w:ascii="Palatino Linotype" w:hAnsi="Palatino Linotype"/>
          <w:bCs/>
          <w:color w:val="000000"/>
          <w:sz w:val="20"/>
          <w:szCs w:val="20"/>
        </w:rPr>
        <w:t>_______</w:t>
      </w:r>
      <w:r w:rsidRPr="00143F64">
        <w:rPr>
          <w:rFonts w:ascii="Palatino Linotype" w:hAnsi="Palatino Linotype"/>
          <w:bCs/>
          <w:color w:val="000000"/>
          <w:sz w:val="20"/>
          <w:szCs w:val="20"/>
        </w:rPr>
        <w:t>_____</w:t>
      </w:r>
      <w:r w:rsidR="00143F64" w:rsidRPr="00143F64">
        <w:rPr>
          <w:rFonts w:ascii="Palatino Linotype" w:hAnsi="Palatino Linotype"/>
          <w:bCs/>
          <w:color w:val="000000"/>
          <w:sz w:val="20"/>
          <w:szCs w:val="20"/>
        </w:rPr>
        <w:t>_</w:t>
      </w:r>
      <w:r w:rsidRPr="00143F64">
        <w:rPr>
          <w:rFonts w:ascii="Palatino Linotype" w:hAnsi="Palatino Linotype"/>
          <w:bCs/>
          <w:color w:val="000000"/>
          <w:sz w:val="20"/>
          <w:szCs w:val="20"/>
        </w:rPr>
        <w:t>______</w:t>
      </w:r>
    </w:p>
    <w:p w14:paraId="7946FA85" w14:textId="77777777" w:rsidR="00E07E6F" w:rsidRPr="005D1B51" w:rsidRDefault="00E07E6F" w:rsidP="006E6FAA">
      <w:pPr>
        <w:rPr>
          <w:rFonts w:ascii="Helvetica" w:hAnsi="Helvetica"/>
        </w:rPr>
      </w:pPr>
    </w:p>
    <w:p w14:paraId="132B5450" w14:textId="50319015" w:rsidR="006E6FAA" w:rsidRPr="005D1B51" w:rsidRDefault="00F470A7" w:rsidP="006E6FAA">
      <w:pPr>
        <w:rPr>
          <w:rFonts w:ascii="Helvetica" w:hAnsi="Helvetica"/>
        </w:rPr>
      </w:pPr>
      <w:r>
        <w:rPr>
          <w:rFonts w:ascii="Helvetica" w:hAnsi="Helvetica"/>
          <w:b/>
          <w:bCs/>
          <w:color w:val="000000"/>
          <w:u w:val="single"/>
        </w:rPr>
        <w:t>English</w:t>
      </w:r>
    </w:p>
    <w:p w14:paraId="004E4806" w14:textId="77777777" w:rsidR="006E6FAA" w:rsidRPr="005D1B51" w:rsidRDefault="006E6FAA" w:rsidP="006E6FAA">
      <w:pPr>
        <w:rPr>
          <w:rFonts w:ascii="Helvetica" w:hAnsi="Helvetica"/>
        </w:rPr>
      </w:pPr>
    </w:p>
    <w:p w14:paraId="562DC22E" w14:textId="77777777" w:rsidR="006E6FAA" w:rsidRPr="00665BA7" w:rsidRDefault="006E6FAA" w:rsidP="006E6FAA">
      <w:pPr>
        <w:rPr>
          <w:rFonts w:ascii="Helvetica" w:hAnsi="Helvetica"/>
          <w:b/>
        </w:rPr>
      </w:pPr>
      <w:r w:rsidRPr="00665BA7">
        <w:rPr>
          <w:rFonts w:ascii="Helvetica" w:hAnsi="Helvetica"/>
          <w:b/>
          <w:bCs/>
          <w:i/>
          <w:iCs/>
          <w:color w:val="000000"/>
          <w:sz w:val="20"/>
          <w:szCs w:val="20"/>
        </w:rPr>
        <w:t xml:space="preserve">Winner of </w:t>
      </w:r>
      <w:r w:rsidRPr="00665BA7">
        <w:rPr>
          <w:rFonts w:ascii="Helvetica" w:hAnsi="Helvetica"/>
          <w:b/>
          <w:bCs/>
          <w:color w:val="000000"/>
          <w:sz w:val="20"/>
          <w:szCs w:val="20"/>
        </w:rPr>
        <w:t xml:space="preserve">The Navigator’s </w:t>
      </w:r>
      <w:r w:rsidRPr="00665BA7">
        <w:rPr>
          <w:rFonts w:ascii="Helvetica" w:hAnsi="Helvetica"/>
          <w:b/>
          <w:bCs/>
          <w:i/>
          <w:iCs/>
          <w:color w:val="000000"/>
          <w:sz w:val="20"/>
          <w:szCs w:val="20"/>
        </w:rPr>
        <w:t>Best Writing Award</w:t>
      </w:r>
    </w:p>
    <w:p w14:paraId="64075525" w14:textId="77777777" w:rsidR="00F470A7" w:rsidRPr="00F470A7" w:rsidRDefault="00F470A7" w:rsidP="00F470A7">
      <w:pPr>
        <w:rPr>
          <w:rFonts w:ascii="Helvetica" w:hAnsi="Helvetica"/>
          <w:b/>
          <w:bCs/>
        </w:rPr>
      </w:pPr>
      <w:r w:rsidRPr="00F470A7">
        <w:rPr>
          <w:rFonts w:ascii="Helvetica" w:hAnsi="Helvetica" w:cs="Arial"/>
          <w:b/>
          <w:bCs/>
          <w:color w:val="000000"/>
          <w:sz w:val="20"/>
          <w:szCs w:val="20"/>
        </w:rPr>
        <w:t>A New Approach to Pro-Choice Advocacy: An Analysis of Pro-Choice Rhetoric in Call the Midwife</w:t>
      </w:r>
    </w:p>
    <w:p w14:paraId="0FFF9567" w14:textId="0979E286" w:rsidR="006E6FAA" w:rsidRDefault="006E6FAA" w:rsidP="006E6FAA">
      <w:pPr>
        <w:rPr>
          <w:rFonts w:ascii="Palatino Linotype" w:hAnsi="Palatino Linotype"/>
          <w:bCs/>
          <w:color w:val="000000"/>
          <w:sz w:val="20"/>
          <w:szCs w:val="20"/>
        </w:rPr>
      </w:pPr>
      <w:r w:rsidRPr="006E6FAA">
        <w:rPr>
          <w:rFonts w:ascii="Helvetica Neue" w:hAnsi="Helvetica Neue"/>
          <w:b/>
          <w:bCs/>
          <w:color w:val="000000"/>
          <w:sz w:val="20"/>
          <w:szCs w:val="20"/>
        </w:rPr>
        <w:tab/>
      </w:r>
      <w:r w:rsidR="00F470A7" w:rsidRPr="00F470A7">
        <w:rPr>
          <w:rFonts w:ascii="Palatino Linotype" w:hAnsi="Palatino Linotype" w:cs="Arial"/>
          <w:color w:val="000000"/>
          <w:sz w:val="20"/>
          <w:szCs w:val="20"/>
        </w:rPr>
        <w:t>Lillian Floyd</w:t>
      </w:r>
      <w:r w:rsidRPr="00665BA7">
        <w:rPr>
          <w:rFonts w:ascii="Palatino Linotype" w:hAnsi="Palatino Linotype"/>
          <w:bCs/>
          <w:color w:val="000000"/>
          <w:sz w:val="20"/>
          <w:szCs w:val="20"/>
        </w:rPr>
        <w:t>____________________________</w:t>
      </w:r>
      <w:r w:rsidR="00E07E6F" w:rsidRPr="00665BA7">
        <w:rPr>
          <w:rFonts w:ascii="Palatino Linotype" w:hAnsi="Palatino Linotype"/>
          <w:bCs/>
          <w:color w:val="000000"/>
          <w:sz w:val="20"/>
          <w:szCs w:val="20"/>
        </w:rPr>
        <w:t>__</w:t>
      </w:r>
      <w:r w:rsidR="00F470A7">
        <w:rPr>
          <w:rFonts w:ascii="Palatino Linotype" w:hAnsi="Palatino Linotype"/>
          <w:bCs/>
          <w:color w:val="000000"/>
          <w:sz w:val="20"/>
          <w:szCs w:val="20"/>
        </w:rPr>
        <w:t>_____</w:t>
      </w:r>
      <w:r w:rsidR="00E07E6F" w:rsidRPr="00665BA7">
        <w:rPr>
          <w:rFonts w:ascii="Palatino Linotype" w:hAnsi="Palatino Linotype"/>
          <w:bCs/>
          <w:color w:val="000000"/>
          <w:sz w:val="20"/>
          <w:szCs w:val="20"/>
        </w:rPr>
        <w:t>___</w:t>
      </w:r>
      <w:r w:rsidRPr="00665BA7">
        <w:rPr>
          <w:rFonts w:ascii="Palatino Linotype" w:hAnsi="Palatino Linotype"/>
          <w:bCs/>
          <w:color w:val="000000"/>
          <w:sz w:val="20"/>
          <w:szCs w:val="20"/>
        </w:rPr>
        <w:t>__________</w:t>
      </w:r>
      <w:r w:rsidR="00736E78">
        <w:rPr>
          <w:rFonts w:ascii="Palatino Linotype" w:hAnsi="Palatino Linotype"/>
          <w:bCs/>
          <w:color w:val="000000"/>
          <w:sz w:val="20"/>
          <w:szCs w:val="20"/>
        </w:rPr>
        <w:t>9</w:t>
      </w:r>
    </w:p>
    <w:p w14:paraId="5AF6B9D3" w14:textId="77777777" w:rsidR="00F470A7" w:rsidRDefault="00F470A7" w:rsidP="006E6FAA">
      <w:pPr>
        <w:rPr>
          <w:rFonts w:ascii="Palatino Linotype" w:hAnsi="Palatino Linotype"/>
          <w:bCs/>
          <w:color w:val="000000"/>
          <w:sz w:val="20"/>
          <w:szCs w:val="20"/>
        </w:rPr>
      </w:pPr>
    </w:p>
    <w:p w14:paraId="30B177E5"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General Audience Preferred Writing Styles in Smartphone Marketing: A Pilot Study</w:t>
      </w:r>
    </w:p>
    <w:p w14:paraId="68AFD2CE" w14:textId="393B4831" w:rsidR="00F470A7" w:rsidRPr="00F470A7" w:rsidRDefault="00F470A7" w:rsidP="00F470A7">
      <w:r w:rsidRPr="006E6FAA">
        <w:rPr>
          <w:rFonts w:ascii="Helvetica Neue" w:hAnsi="Helvetica Neue"/>
          <w:b/>
          <w:bCs/>
          <w:color w:val="000000"/>
          <w:sz w:val="20"/>
          <w:szCs w:val="20"/>
        </w:rPr>
        <w:tab/>
      </w:r>
      <w:r w:rsidRPr="00F470A7">
        <w:rPr>
          <w:rFonts w:ascii="Palatino Linotype" w:hAnsi="Palatino Linotype" w:cs="Arial"/>
          <w:color w:val="000000"/>
          <w:sz w:val="20"/>
          <w:szCs w:val="20"/>
        </w:rPr>
        <w:t>Seth Jantz</w:t>
      </w:r>
      <w:r w:rsidRPr="00665BA7">
        <w:rPr>
          <w:rFonts w:ascii="Palatino Linotype" w:hAnsi="Palatino Linotype"/>
          <w:bCs/>
          <w:color w:val="000000"/>
          <w:sz w:val="20"/>
          <w:szCs w:val="20"/>
        </w:rPr>
        <w:t>______________________________</w:t>
      </w:r>
      <w:r>
        <w:rPr>
          <w:rFonts w:ascii="Palatino Linotype" w:hAnsi="Palatino Linotype"/>
          <w:bCs/>
          <w:color w:val="000000"/>
          <w:sz w:val="20"/>
          <w:szCs w:val="20"/>
        </w:rPr>
        <w:t>_____</w:t>
      </w:r>
      <w:r w:rsidRPr="00665BA7">
        <w:rPr>
          <w:rFonts w:ascii="Palatino Linotype" w:hAnsi="Palatino Linotype"/>
          <w:bCs/>
          <w:color w:val="000000"/>
          <w:sz w:val="20"/>
          <w:szCs w:val="20"/>
        </w:rPr>
        <w:t>_____</w:t>
      </w:r>
      <w:r w:rsidR="00736E78">
        <w:rPr>
          <w:rFonts w:ascii="Palatino Linotype" w:hAnsi="Palatino Linotype"/>
          <w:bCs/>
          <w:color w:val="000000"/>
          <w:sz w:val="20"/>
          <w:szCs w:val="20"/>
        </w:rPr>
        <w:t>__</w:t>
      </w:r>
      <w:r w:rsidRPr="00665BA7">
        <w:rPr>
          <w:rFonts w:ascii="Palatino Linotype" w:hAnsi="Palatino Linotype"/>
          <w:bCs/>
          <w:color w:val="000000"/>
          <w:sz w:val="20"/>
          <w:szCs w:val="20"/>
        </w:rPr>
        <w:t>________</w:t>
      </w:r>
      <w:r w:rsidR="00736E78">
        <w:rPr>
          <w:rFonts w:ascii="Palatino Linotype" w:hAnsi="Palatino Linotype"/>
          <w:bCs/>
          <w:color w:val="000000"/>
          <w:sz w:val="20"/>
          <w:szCs w:val="20"/>
        </w:rPr>
        <w:t>17</w:t>
      </w:r>
    </w:p>
    <w:p w14:paraId="2353B7C9" w14:textId="3C372897" w:rsidR="00F470A7" w:rsidRDefault="00F470A7" w:rsidP="006E6FAA"/>
    <w:p w14:paraId="76EFDE59"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The Real Political Agenda of Barack Obama</w:t>
      </w:r>
    </w:p>
    <w:p w14:paraId="52C4F794" w14:textId="0FCD3113" w:rsidR="00F470A7" w:rsidRPr="00F470A7" w:rsidRDefault="00F470A7" w:rsidP="00F470A7">
      <w:r w:rsidRPr="006E6FAA">
        <w:rPr>
          <w:rFonts w:ascii="Helvetica Neue" w:hAnsi="Helvetica Neue"/>
          <w:b/>
          <w:bCs/>
          <w:color w:val="000000"/>
          <w:sz w:val="20"/>
          <w:szCs w:val="20"/>
        </w:rPr>
        <w:tab/>
      </w:r>
      <w:r w:rsidRPr="00F470A7">
        <w:rPr>
          <w:rFonts w:ascii="Palatino Linotype" w:hAnsi="Palatino Linotype" w:cs="Arial"/>
          <w:color w:val="000000"/>
          <w:sz w:val="20"/>
          <w:szCs w:val="20"/>
        </w:rPr>
        <w:t>Brooke Conner</w:t>
      </w:r>
      <w:r w:rsidRPr="00665BA7">
        <w:rPr>
          <w:rFonts w:ascii="Palatino Linotype" w:hAnsi="Palatino Linotype"/>
          <w:bCs/>
          <w:color w:val="000000"/>
          <w:sz w:val="20"/>
          <w:szCs w:val="20"/>
        </w:rPr>
        <w:t>_____________________________</w:t>
      </w:r>
      <w:r>
        <w:rPr>
          <w:rFonts w:ascii="Palatino Linotype" w:hAnsi="Palatino Linotype"/>
          <w:bCs/>
          <w:color w:val="000000"/>
          <w:sz w:val="20"/>
          <w:szCs w:val="20"/>
        </w:rPr>
        <w:t>_____</w:t>
      </w:r>
      <w:r w:rsidRPr="00665BA7">
        <w:rPr>
          <w:rFonts w:ascii="Palatino Linotype" w:hAnsi="Palatino Linotype"/>
          <w:bCs/>
          <w:color w:val="000000"/>
          <w:sz w:val="20"/>
          <w:szCs w:val="20"/>
        </w:rPr>
        <w:t>___________</w:t>
      </w:r>
      <w:r w:rsidR="00736E78">
        <w:rPr>
          <w:rFonts w:ascii="Palatino Linotype" w:hAnsi="Palatino Linotype"/>
          <w:bCs/>
          <w:color w:val="000000"/>
          <w:sz w:val="20"/>
          <w:szCs w:val="20"/>
        </w:rPr>
        <w:t>47</w:t>
      </w:r>
    </w:p>
    <w:p w14:paraId="37E38E98" w14:textId="77777777" w:rsidR="006E6FAA" w:rsidRPr="00C8511F" w:rsidRDefault="006E6FAA" w:rsidP="006E6FAA">
      <w:pPr>
        <w:rPr>
          <w:rFonts w:ascii="Helvetica" w:hAnsi="Helvetica" w:cs="Helvetica"/>
        </w:rPr>
      </w:pPr>
    </w:p>
    <w:p w14:paraId="10CF4F73" w14:textId="4F957455" w:rsidR="006E6FAA" w:rsidRPr="005D1B51" w:rsidRDefault="00F470A7" w:rsidP="006E6FAA">
      <w:pPr>
        <w:rPr>
          <w:rFonts w:ascii="Helvetica" w:hAnsi="Helvetica"/>
        </w:rPr>
      </w:pPr>
      <w:r>
        <w:rPr>
          <w:rFonts w:ascii="Helvetica" w:hAnsi="Helvetica"/>
          <w:b/>
          <w:bCs/>
          <w:color w:val="000000"/>
          <w:u w:val="single"/>
        </w:rPr>
        <w:t>Peace Journalism</w:t>
      </w:r>
    </w:p>
    <w:p w14:paraId="7C2798CF" w14:textId="77777777" w:rsidR="006E6FAA" w:rsidRPr="005D1B51" w:rsidRDefault="006E6FAA" w:rsidP="006E6FAA">
      <w:pPr>
        <w:rPr>
          <w:rFonts w:ascii="Helvetica" w:hAnsi="Helvetica"/>
        </w:rPr>
      </w:pPr>
    </w:p>
    <w:p w14:paraId="64428B4A" w14:textId="594A22E5"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 xml:space="preserve">Improving </w:t>
      </w:r>
      <w:proofErr w:type="gramStart"/>
      <w:r w:rsidRPr="00F470A7">
        <w:rPr>
          <w:rFonts w:ascii="Helvetica Neue" w:hAnsi="Helvetica Neue" w:cs="Arial"/>
          <w:b/>
          <w:bCs/>
          <w:color w:val="000000"/>
          <w:sz w:val="20"/>
          <w:szCs w:val="20"/>
        </w:rPr>
        <w:t>The</w:t>
      </w:r>
      <w:proofErr w:type="gramEnd"/>
      <w:r w:rsidRPr="00F470A7">
        <w:rPr>
          <w:rFonts w:ascii="Helvetica Neue" w:hAnsi="Helvetica Neue" w:cs="Arial"/>
          <w:b/>
          <w:bCs/>
          <w:color w:val="000000"/>
          <w:sz w:val="20"/>
          <w:szCs w:val="20"/>
        </w:rPr>
        <w:t xml:space="preserve"> Coverage of Violence Against Indigenous Women In Canada</w:t>
      </w:r>
    </w:p>
    <w:p w14:paraId="61B9B552" w14:textId="6D885B4B" w:rsidR="006E6FAA" w:rsidRPr="00F470A7" w:rsidRDefault="00F470A7" w:rsidP="00F470A7">
      <w:pPr>
        <w:ind w:firstLine="720"/>
      </w:pPr>
      <w:r w:rsidRPr="00F470A7">
        <w:rPr>
          <w:rFonts w:ascii="Palatino Linotype" w:hAnsi="Palatino Linotype" w:cs="Arial"/>
          <w:color w:val="000000"/>
          <w:sz w:val="20"/>
          <w:szCs w:val="20"/>
        </w:rPr>
        <w:t>Sophia Wilde</w:t>
      </w:r>
      <w:r w:rsidR="006E6FAA" w:rsidRPr="00665BA7">
        <w:rPr>
          <w:rFonts w:ascii="Palatino Linotype" w:hAnsi="Palatino Linotype"/>
          <w:bCs/>
          <w:color w:val="000000"/>
          <w:sz w:val="20"/>
          <w:szCs w:val="20"/>
        </w:rPr>
        <w:t>____________________________________</w:t>
      </w:r>
      <w:r w:rsidR="00E07E6F" w:rsidRPr="00665BA7">
        <w:rPr>
          <w:rFonts w:ascii="Palatino Linotype" w:hAnsi="Palatino Linotype"/>
          <w:bCs/>
          <w:color w:val="000000"/>
          <w:sz w:val="20"/>
          <w:szCs w:val="20"/>
        </w:rPr>
        <w:t>_____</w:t>
      </w:r>
      <w:r w:rsidR="006E6FAA" w:rsidRPr="00665BA7">
        <w:rPr>
          <w:rFonts w:ascii="Palatino Linotype" w:hAnsi="Palatino Linotype"/>
          <w:bCs/>
          <w:color w:val="000000"/>
          <w:sz w:val="20"/>
          <w:szCs w:val="20"/>
        </w:rPr>
        <w:t>___</w:t>
      </w:r>
      <w:r w:rsidR="00143F64" w:rsidRPr="00665BA7">
        <w:rPr>
          <w:rFonts w:ascii="Palatino Linotype" w:hAnsi="Palatino Linotype"/>
          <w:bCs/>
          <w:color w:val="000000"/>
          <w:sz w:val="20"/>
          <w:szCs w:val="20"/>
        </w:rPr>
        <w:t>___</w:t>
      </w:r>
    </w:p>
    <w:p w14:paraId="125623EC" w14:textId="77777777" w:rsidR="006E6FAA" w:rsidRPr="00C8511F" w:rsidRDefault="006E6FAA" w:rsidP="006E6FAA">
      <w:pPr>
        <w:rPr>
          <w:rFonts w:ascii="Helvetica" w:hAnsi="Helvetica" w:cs="Helvetica"/>
        </w:rPr>
      </w:pPr>
    </w:p>
    <w:p w14:paraId="6DAD3404" w14:textId="2587ED92" w:rsidR="006E6FAA" w:rsidRDefault="006E6FAA" w:rsidP="006E6FAA">
      <w:pPr>
        <w:rPr>
          <w:rFonts w:ascii="Helvetica" w:hAnsi="Helvetica"/>
        </w:rPr>
      </w:pPr>
      <w:r w:rsidRPr="005D1B51">
        <w:rPr>
          <w:rFonts w:ascii="Helvetica" w:hAnsi="Helvetica"/>
          <w:b/>
          <w:bCs/>
          <w:color w:val="000000"/>
          <w:u w:val="single"/>
        </w:rPr>
        <w:t>Mathematics</w:t>
      </w:r>
    </w:p>
    <w:p w14:paraId="6AB1AE56" w14:textId="77777777" w:rsidR="00F470A7" w:rsidRPr="00F470A7" w:rsidRDefault="00F470A7" w:rsidP="006E6FAA">
      <w:pPr>
        <w:rPr>
          <w:rFonts w:ascii="Helvetica" w:hAnsi="Helvetica"/>
        </w:rPr>
      </w:pPr>
    </w:p>
    <w:p w14:paraId="5218A49B"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The History and Legacy of Josiah Willard Gibbs</w:t>
      </w:r>
    </w:p>
    <w:p w14:paraId="3C902362" w14:textId="1A7DFD71" w:rsidR="006E6FAA" w:rsidRPr="00F470A7" w:rsidRDefault="006E6FAA" w:rsidP="00F470A7">
      <w:pPr>
        <w:pStyle w:val="NormalWeb"/>
        <w:spacing w:after="0"/>
        <w:rPr>
          <w:rFonts w:ascii="Palatino Linotype" w:eastAsia="Times New Roman" w:hAnsi="Palatino Linotype"/>
          <w:color w:val="000000"/>
        </w:rPr>
      </w:pPr>
      <w:r w:rsidRPr="006E6FAA">
        <w:rPr>
          <w:rFonts w:ascii="Helvetica Neue" w:hAnsi="Helvetica Neue"/>
          <w:b/>
          <w:bCs/>
          <w:color w:val="000000"/>
          <w:sz w:val="20"/>
          <w:szCs w:val="20"/>
        </w:rPr>
        <w:tab/>
      </w:r>
      <w:r w:rsidR="00F470A7" w:rsidRPr="00F470A7">
        <w:rPr>
          <w:rFonts w:ascii="Palatino Linotype" w:eastAsia="Times New Roman" w:hAnsi="Palatino Linotype" w:cs="Arial"/>
          <w:color w:val="000000"/>
          <w:sz w:val="20"/>
          <w:szCs w:val="20"/>
        </w:rPr>
        <w:t>Abigail L. Kerr</w:t>
      </w:r>
      <w:r w:rsidRPr="00665BA7">
        <w:rPr>
          <w:rFonts w:ascii="Palatino Linotype" w:hAnsi="Palatino Linotype"/>
          <w:bCs/>
          <w:color w:val="000000"/>
          <w:sz w:val="20"/>
          <w:szCs w:val="20"/>
        </w:rPr>
        <w:t>_________________________</w:t>
      </w:r>
      <w:r w:rsidR="00F470A7" w:rsidRPr="00665BA7">
        <w:rPr>
          <w:rFonts w:ascii="Palatino Linotype" w:hAnsi="Palatino Linotype"/>
          <w:bCs/>
          <w:color w:val="000000"/>
          <w:sz w:val="20"/>
          <w:szCs w:val="20"/>
        </w:rPr>
        <w:t>____</w:t>
      </w:r>
      <w:r w:rsidRPr="00665BA7">
        <w:rPr>
          <w:rFonts w:ascii="Palatino Linotype" w:hAnsi="Palatino Linotype"/>
          <w:bCs/>
          <w:color w:val="000000"/>
          <w:sz w:val="20"/>
          <w:szCs w:val="20"/>
        </w:rPr>
        <w:t>_</w:t>
      </w:r>
      <w:r w:rsidR="00E07E6F" w:rsidRPr="00665BA7">
        <w:rPr>
          <w:rFonts w:ascii="Palatino Linotype" w:hAnsi="Palatino Linotype"/>
          <w:bCs/>
          <w:color w:val="000000"/>
          <w:sz w:val="20"/>
          <w:szCs w:val="20"/>
        </w:rPr>
        <w:t>_</w:t>
      </w:r>
      <w:r w:rsidRPr="00665BA7">
        <w:rPr>
          <w:rFonts w:ascii="Palatino Linotype" w:hAnsi="Palatino Linotype"/>
          <w:bCs/>
          <w:color w:val="000000"/>
          <w:sz w:val="20"/>
          <w:szCs w:val="20"/>
        </w:rPr>
        <w:t>______________</w:t>
      </w:r>
    </w:p>
    <w:p w14:paraId="371F6196" w14:textId="77777777" w:rsidR="006E6FAA" w:rsidRPr="00C8511F" w:rsidRDefault="006E6FAA" w:rsidP="006E6FAA">
      <w:pPr>
        <w:rPr>
          <w:rFonts w:ascii="Helvetica" w:hAnsi="Helvetica" w:cs="Helvetica"/>
        </w:rPr>
      </w:pPr>
    </w:p>
    <w:p w14:paraId="1BB100AB" w14:textId="2D857FF6" w:rsidR="006E6FAA" w:rsidRPr="005D1B51" w:rsidRDefault="00F470A7" w:rsidP="006E6FAA">
      <w:pPr>
        <w:rPr>
          <w:rFonts w:ascii="Helvetica" w:hAnsi="Helvetica"/>
        </w:rPr>
      </w:pPr>
      <w:r>
        <w:rPr>
          <w:rFonts w:ascii="Helvetica" w:hAnsi="Helvetica"/>
          <w:b/>
          <w:bCs/>
          <w:color w:val="000000"/>
          <w:u w:val="single"/>
        </w:rPr>
        <w:t>Psychology</w:t>
      </w:r>
    </w:p>
    <w:p w14:paraId="7073679A" w14:textId="77777777" w:rsidR="006E6FAA" w:rsidRPr="005D1B51" w:rsidRDefault="006E6FAA" w:rsidP="006E6FAA">
      <w:pPr>
        <w:rPr>
          <w:rFonts w:ascii="Helvetica" w:hAnsi="Helvetica"/>
        </w:rPr>
      </w:pPr>
    </w:p>
    <w:p w14:paraId="165A6F3A" w14:textId="6C684956" w:rsidR="006E6FAA" w:rsidRPr="00F470A7" w:rsidRDefault="00F470A7" w:rsidP="006E6FAA">
      <w:pPr>
        <w:rPr>
          <w:rFonts w:ascii="Helvetica Neue" w:hAnsi="Helvetica Neue"/>
          <w:b/>
          <w:bCs/>
        </w:rPr>
      </w:pPr>
      <w:r w:rsidRPr="00F470A7">
        <w:rPr>
          <w:rFonts w:ascii="Helvetica Neue" w:hAnsi="Helvetica Neue" w:cs="Arial"/>
          <w:b/>
          <w:bCs/>
          <w:color w:val="000000"/>
          <w:sz w:val="20"/>
          <w:szCs w:val="20"/>
        </w:rPr>
        <w:t>How Spending Money Creates Happiness</w:t>
      </w:r>
    </w:p>
    <w:p w14:paraId="2FC6BC29" w14:textId="72BEBC82" w:rsidR="00F470A7" w:rsidRPr="00F470A7" w:rsidRDefault="00F470A7" w:rsidP="00F470A7">
      <w:pPr>
        <w:ind w:firstLine="720"/>
        <w:rPr>
          <w:rFonts w:ascii="Palatino Linotype" w:hAnsi="Palatino Linotype"/>
          <w:bCs/>
          <w:color w:val="000000"/>
          <w:sz w:val="20"/>
          <w:szCs w:val="20"/>
        </w:rPr>
      </w:pPr>
      <w:r w:rsidRPr="00F470A7">
        <w:rPr>
          <w:rFonts w:ascii="Palatino Linotype" w:hAnsi="Palatino Linotype" w:cs="Arial"/>
          <w:color w:val="000000"/>
          <w:sz w:val="20"/>
          <w:szCs w:val="20"/>
        </w:rPr>
        <w:t>Alex Elizondo</w:t>
      </w:r>
      <w:r w:rsidR="006E6FAA" w:rsidRPr="00E07E6F">
        <w:rPr>
          <w:rFonts w:ascii="Palatino Linotype" w:hAnsi="Palatino Linotype"/>
          <w:b/>
          <w:bCs/>
          <w:color w:val="000000"/>
          <w:sz w:val="20"/>
          <w:szCs w:val="20"/>
        </w:rPr>
        <w:t>____________________________</w:t>
      </w:r>
      <w:r w:rsidR="00E07E6F">
        <w:rPr>
          <w:rFonts w:ascii="Palatino Linotype" w:hAnsi="Palatino Linotype"/>
          <w:b/>
          <w:bCs/>
          <w:color w:val="000000"/>
          <w:sz w:val="20"/>
          <w:szCs w:val="20"/>
        </w:rPr>
        <w:t>_______________</w:t>
      </w:r>
    </w:p>
    <w:p w14:paraId="62F776F8" w14:textId="4A9BFFE7" w:rsidR="00F470A7" w:rsidRDefault="00F470A7" w:rsidP="006E6FAA">
      <w:pPr>
        <w:ind w:firstLine="720"/>
        <w:rPr>
          <w:rFonts w:ascii="Palatino Linotype" w:hAnsi="Palatino Linotype"/>
          <w:bCs/>
          <w:color w:val="000000"/>
          <w:sz w:val="20"/>
          <w:szCs w:val="20"/>
        </w:rPr>
      </w:pPr>
    </w:p>
    <w:p w14:paraId="0A5CD8CC" w14:textId="0F8F848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 xml:space="preserve">Research and Analysis: A Look </w:t>
      </w:r>
      <w:proofErr w:type="gramStart"/>
      <w:r w:rsidRPr="00F470A7">
        <w:rPr>
          <w:rFonts w:ascii="Helvetica Neue" w:hAnsi="Helvetica Neue" w:cs="Arial"/>
          <w:b/>
          <w:bCs/>
          <w:color w:val="000000"/>
          <w:sz w:val="20"/>
          <w:szCs w:val="20"/>
        </w:rPr>
        <w:t>Into</w:t>
      </w:r>
      <w:proofErr w:type="gramEnd"/>
      <w:r w:rsidRPr="00F470A7">
        <w:rPr>
          <w:rFonts w:ascii="Helvetica Neue" w:hAnsi="Helvetica Neue" w:cs="Arial"/>
          <w:b/>
          <w:bCs/>
          <w:color w:val="000000"/>
          <w:sz w:val="20"/>
          <w:szCs w:val="20"/>
        </w:rPr>
        <w:t xml:space="preserve"> Conformity and Groupthink</w:t>
      </w:r>
    </w:p>
    <w:p w14:paraId="26F5AE60" w14:textId="7377A730" w:rsidR="00F470A7" w:rsidRPr="00F470A7" w:rsidRDefault="00F470A7" w:rsidP="00F470A7">
      <w:pPr>
        <w:ind w:firstLine="720"/>
      </w:pPr>
      <w:proofErr w:type="spellStart"/>
      <w:r w:rsidRPr="00F470A7">
        <w:rPr>
          <w:rFonts w:ascii="Palatino Linotype" w:hAnsi="Palatino Linotype" w:cs="Arial"/>
          <w:color w:val="000000"/>
          <w:sz w:val="20"/>
          <w:szCs w:val="20"/>
        </w:rPr>
        <w:t>Roschel</w:t>
      </w:r>
      <w:proofErr w:type="spellEnd"/>
      <w:r w:rsidRPr="00F470A7">
        <w:rPr>
          <w:rFonts w:ascii="Palatino Linotype" w:hAnsi="Palatino Linotype" w:cs="Arial"/>
          <w:color w:val="000000"/>
          <w:sz w:val="20"/>
          <w:szCs w:val="20"/>
        </w:rPr>
        <w:t xml:space="preserve"> </w:t>
      </w:r>
      <w:proofErr w:type="spellStart"/>
      <w:r w:rsidRPr="00F470A7">
        <w:rPr>
          <w:rFonts w:ascii="Palatino Linotype" w:hAnsi="Palatino Linotype" w:cs="Arial"/>
          <w:color w:val="000000"/>
          <w:sz w:val="20"/>
          <w:szCs w:val="20"/>
        </w:rPr>
        <w:t>Schmigotzki</w:t>
      </w:r>
      <w:proofErr w:type="spellEnd"/>
      <w:r w:rsidRPr="00E07E6F">
        <w:rPr>
          <w:rFonts w:ascii="Palatino Linotype" w:hAnsi="Palatino Linotype"/>
          <w:b/>
          <w:bCs/>
          <w:color w:val="000000"/>
          <w:sz w:val="20"/>
          <w:szCs w:val="20"/>
        </w:rPr>
        <w:t>________________________</w:t>
      </w:r>
      <w:r>
        <w:rPr>
          <w:rFonts w:ascii="Palatino Linotype" w:hAnsi="Palatino Linotype"/>
          <w:b/>
          <w:bCs/>
          <w:color w:val="000000"/>
          <w:sz w:val="20"/>
          <w:szCs w:val="20"/>
        </w:rPr>
        <w:t>_______________</w:t>
      </w:r>
    </w:p>
    <w:p w14:paraId="5DB52BC4" w14:textId="3A2F6F6B" w:rsidR="00F470A7" w:rsidRDefault="00F470A7" w:rsidP="006E6FAA">
      <w:pPr>
        <w:ind w:firstLine="720"/>
        <w:rPr>
          <w:rFonts w:ascii="Palatino Linotype" w:hAnsi="Palatino Linotype"/>
        </w:rPr>
      </w:pPr>
    </w:p>
    <w:p w14:paraId="48D22DD8" w14:textId="4235865E" w:rsidR="00F470A7" w:rsidRDefault="00F470A7" w:rsidP="006E6FAA">
      <w:pPr>
        <w:ind w:firstLine="720"/>
        <w:rPr>
          <w:rFonts w:ascii="Palatino Linotype" w:hAnsi="Palatino Linotype"/>
        </w:rPr>
      </w:pPr>
    </w:p>
    <w:p w14:paraId="6EF392DD" w14:textId="10B6AE7D"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Post-Secondary Education as a Mitigating Tool Against Recidivism for Veteran Offenders</w:t>
      </w:r>
    </w:p>
    <w:p w14:paraId="1A70A841" w14:textId="7DDA381E" w:rsidR="00F470A7" w:rsidRPr="00F470A7" w:rsidRDefault="00F470A7" w:rsidP="00F470A7">
      <w:pPr>
        <w:ind w:firstLine="720"/>
        <w:rPr>
          <w:color w:val="000000"/>
        </w:rPr>
      </w:pPr>
      <w:r w:rsidRPr="00F470A7">
        <w:rPr>
          <w:rFonts w:ascii="Palatino Linotype" w:hAnsi="Palatino Linotype" w:cs="Arial"/>
          <w:color w:val="000000"/>
          <w:sz w:val="20"/>
          <w:szCs w:val="20"/>
        </w:rPr>
        <w:t>Michael J. Campbell</w:t>
      </w:r>
      <w:r w:rsidRPr="00E07E6F">
        <w:rPr>
          <w:rFonts w:ascii="Palatino Linotype" w:hAnsi="Palatino Linotype"/>
          <w:b/>
          <w:bCs/>
          <w:color w:val="000000"/>
          <w:sz w:val="20"/>
          <w:szCs w:val="20"/>
        </w:rPr>
        <w:t>__________________________</w:t>
      </w:r>
      <w:r>
        <w:rPr>
          <w:rFonts w:ascii="Palatino Linotype" w:hAnsi="Palatino Linotype"/>
          <w:b/>
          <w:bCs/>
          <w:color w:val="000000"/>
          <w:sz w:val="20"/>
          <w:szCs w:val="20"/>
        </w:rPr>
        <w:t>______________</w:t>
      </w:r>
    </w:p>
    <w:p w14:paraId="03E9DB1C" w14:textId="77777777" w:rsidR="006E6FAA" w:rsidRPr="00C8511F" w:rsidRDefault="006E6FAA" w:rsidP="006E6FAA">
      <w:pPr>
        <w:rPr>
          <w:rFonts w:ascii="Helvetica" w:hAnsi="Helvetica" w:cs="Helvetica"/>
        </w:rPr>
      </w:pPr>
    </w:p>
    <w:p w14:paraId="362A7317" w14:textId="4FC796D6" w:rsidR="006E6FAA" w:rsidRPr="005D1B51" w:rsidRDefault="00F470A7" w:rsidP="006E6FAA">
      <w:pPr>
        <w:rPr>
          <w:rFonts w:ascii="Helvetica" w:hAnsi="Helvetica"/>
        </w:rPr>
      </w:pPr>
      <w:r>
        <w:rPr>
          <w:rFonts w:ascii="Helvetica" w:hAnsi="Helvetica"/>
          <w:b/>
          <w:bCs/>
          <w:color w:val="000000"/>
          <w:u w:val="single"/>
        </w:rPr>
        <w:t xml:space="preserve">Fine </w:t>
      </w:r>
      <w:r w:rsidR="006E6FAA" w:rsidRPr="005D1B51">
        <w:rPr>
          <w:rFonts w:ascii="Helvetica" w:hAnsi="Helvetica"/>
          <w:b/>
          <w:bCs/>
          <w:color w:val="000000"/>
          <w:u w:val="single"/>
        </w:rPr>
        <w:t>Art</w:t>
      </w:r>
    </w:p>
    <w:p w14:paraId="158E191E" w14:textId="77777777" w:rsidR="006E6FAA" w:rsidRPr="005D1B51" w:rsidRDefault="006E6FAA" w:rsidP="006E6FAA">
      <w:pPr>
        <w:rPr>
          <w:rFonts w:ascii="Helvetica" w:hAnsi="Helvetica"/>
        </w:rPr>
      </w:pPr>
    </w:p>
    <w:p w14:paraId="4A53FF0E"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China and Korea: A Parallel Ceramic and Cultural Legac</w:t>
      </w:r>
      <w:r w:rsidRPr="00F470A7">
        <w:rPr>
          <w:rFonts w:ascii="Helvetica Neue" w:hAnsi="Helvetica Neue" w:cs="Arial"/>
          <w:b/>
          <w:bCs/>
          <w:color w:val="000000"/>
          <w:sz w:val="22"/>
          <w:szCs w:val="22"/>
        </w:rPr>
        <w:t>y</w:t>
      </w:r>
    </w:p>
    <w:p w14:paraId="7A96367E" w14:textId="3A02B413" w:rsidR="006E6FAA" w:rsidRPr="006228F2" w:rsidRDefault="006E6FAA" w:rsidP="006E6FAA">
      <w:pPr>
        <w:rPr>
          <w:rFonts w:ascii="Palatino Linotype" w:hAnsi="Palatino Linotype"/>
        </w:rPr>
      </w:pPr>
      <w:r w:rsidRPr="006E6FAA">
        <w:rPr>
          <w:rFonts w:ascii="Helvetica Neue" w:hAnsi="Helvetica Neue"/>
          <w:b/>
          <w:bCs/>
          <w:color w:val="000000"/>
          <w:sz w:val="20"/>
          <w:szCs w:val="20"/>
        </w:rPr>
        <w:tab/>
      </w:r>
      <w:r w:rsidR="00F470A7" w:rsidRPr="00F470A7">
        <w:rPr>
          <w:rFonts w:ascii="Palatino Linotype" w:hAnsi="Palatino Linotype" w:cs="Arial"/>
          <w:color w:val="000000"/>
          <w:sz w:val="20"/>
          <w:szCs w:val="20"/>
        </w:rPr>
        <w:t>Cheri Regis</w:t>
      </w:r>
      <w:r w:rsidRPr="006228F2">
        <w:rPr>
          <w:rFonts w:ascii="Palatino Linotype" w:hAnsi="Palatino Linotype"/>
          <w:bCs/>
          <w:color w:val="000000"/>
          <w:sz w:val="20"/>
          <w:szCs w:val="20"/>
        </w:rPr>
        <w:t>_______________________________</w:t>
      </w:r>
      <w:r w:rsidR="00E07E6F" w:rsidRPr="006228F2">
        <w:rPr>
          <w:rFonts w:ascii="Palatino Linotype" w:hAnsi="Palatino Linotype"/>
          <w:bCs/>
          <w:color w:val="000000"/>
          <w:sz w:val="20"/>
          <w:szCs w:val="20"/>
        </w:rPr>
        <w:t>________________</w:t>
      </w:r>
    </w:p>
    <w:p w14:paraId="11B808CA" w14:textId="77777777" w:rsidR="006E6FAA" w:rsidRPr="00C8511F" w:rsidRDefault="006E6FAA" w:rsidP="006E6FAA">
      <w:pPr>
        <w:rPr>
          <w:rFonts w:ascii="Helvetica" w:hAnsi="Helvetica" w:cs="Helvetica"/>
        </w:rPr>
      </w:pPr>
    </w:p>
    <w:p w14:paraId="5453738C" w14:textId="308883BB" w:rsidR="006E6FAA" w:rsidRPr="005D1B51" w:rsidRDefault="00F470A7" w:rsidP="006E6FAA">
      <w:pPr>
        <w:rPr>
          <w:rFonts w:ascii="Helvetica" w:hAnsi="Helvetica"/>
        </w:rPr>
      </w:pPr>
      <w:r>
        <w:rPr>
          <w:rFonts w:ascii="Helvetica" w:hAnsi="Helvetica"/>
          <w:b/>
          <w:bCs/>
          <w:color w:val="000000"/>
          <w:u w:val="single"/>
        </w:rPr>
        <w:t>Philosophy</w:t>
      </w:r>
    </w:p>
    <w:p w14:paraId="2084B4CD" w14:textId="77777777" w:rsidR="006E6FAA" w:rsidRPr="005D1B51" w:rsidRDefault="006E6FAA" w:rsidP="006E6FAA">
      <w:pPr>
        <w:rPr>
          <w:rFonts w:ascii="Helvetica" w:hAnsi="Helvetica"/>
        </w:rPr>
      </w:pPr>
    </w:p>
    <w:p w14:paraId="426EDD4A"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 xml:space="preserve">Why God </w:t>
      </w:r>
      <w:proofErr w:type="spellStart"/>
      <w:r w:rsidRPr="00F470A7">
        <w:rPr>
          <w:rFonts w:ascii="Helvetica Neue" w:hAnsi="Helvetica Neue" w:cs="Arial"/>
          <w:b/>
          <w:bCs/>
          <w:color w:val="000000"/>
          <w:sz w:val="20"/>
          <w:szCs w:val="20"/>
        </w:rPr>
        <w:t>Gotta</w:t>
      </w:r>
      <w:proofErr w:type="spellEnd"/>
      <w:r w:rsidRPr="00F470A7">
        <w:rPr>
          <w:rFonts w:ascii="Helvetica Neue" w:hAnsi="Helvetica Neue" w:cs="Arial"/>
          <w:b/>
          <w:bCs/>
          <w:color w:val="000000"/>
          <w:sz w:val="20"/>
          <w:szCs w:val="20"/>
        </w:rPr>
        <w:t xml:space="preserve"> be so Cruel: A Rebuttal to David Hume's "Argument </w:t>
      </w:r>
      <w:proofErr w:type="gramStart"/>
      <w:r w:rsidRPr="00F470A7">
        <w:rPr>
          <w:rFonts w:ascii="Helvetica Neue" w:hAnsi="Helvetica Neue" w:cs="Arial"/>
          <w:b/>
          <w:bCs/>
          <w:color w:val="000000"/>
          <w:sz w:val="20"/>
          <w:szCs w:val="20"/>
        </w:rPr>
        <w:t>From</w:t>
      </w:r>
      <w:proofErr w:type="gramEnd"/>
      <w:r w:rsidRPr="00F470A7">
        <w:rPr>
          <w:rFonts w:ascii="Helvetica Neue" w:hAnsi="Helvetica Neue" w:cs="Arial"/>
          <w:b/>
          <w:bCs/>
          <w:color w:val="000000"/>
          <w:sz w:val="20"/>
          <w:szCs w:val="20"/>
        </w:rPr>
        <w:t xml:space="preserve"> Evil"</w:t>
      </w:r>
    </w:p>
    <w:p w14:paraId="3C9784CA" w14:textId="61598DF4" w:rsidR="006E6FAA" w:rsidRDefault="006E6FAA" w:rsidP="006E6FAA">
      <w:pPr>
        <w:rPr>
          <w:rFonts w:ascii="Palatino Linotype" w:hAnsi="Palatino Linotype"/>
          <w:bCs/>
          <w:color w:val="000000"/>
          <w:sz w:val="20"/>
          <w:szCs w:val="20"/>
        </w:rPr>
      </w:pPr>
      <w:r w:rsidRPr="006E6FAA">
        <w:rPr>
          <w:rFonts w:ascii="Helvetica Neue" w:hAnsi="Helvetica Neue"/>
          <w:b/>
          <w:bCs/>
          <w:color w:val="000000"/>
          <w:sz w:val="20"/>
          <w:szCs w:val="20"/>
        </w:rPr>
        <w:tab/>
      </w:r>
      <w:r w:rsidR="00F470A7" w:rsidRPr="00F470A7">
        <w:rPr>
          <w:rFonts w:ascii="Palatino Linotype" w:hAnsi="Palatino Linotype" w:cs="Arial"/>
          <w:color w:val="000000"/>
          <w:sz w:val="20"/>
          <w:szCs w:val="20"/>
        </w:rPr>
        <w:t>Brandon W. Schmitz</w:t>
      </w:r>
      <w:r w:rsidRPr="00E07E6F">
        <w:rPr>
          <w:rFonts w:ascii="Palatino Linotype" w:hAnsi="Palatino Linotype"/>
          <w:bCs/>
          <w:color w:val="000000"/>
          <w:sz w:val="20"/>
          <w:szCs w:val="20"/>
        </w:rPr>
        <w:t>____________________________</w:t>
      </w:r>
      <w:r w:rsidR="00E07E6F">
        <w:rPr>
          <w:rFonts w:ascii="Palatino Linotype" w:hAnsi="Palatino Linotype"/>
          <w:bCs/>
          <w:color w:val="000000"/>
          <w:sz w:val="20"/>
          <w:szCs w:val="20"/>
        </w:rPr>
        <w:t>__</w:t>
      </w:r>
      <w:r w:rsidRPr="00E07E6F">
        <w:rPr>
          <w:rFonts w:ascii="Palatino Linotype" w:hAnsi="Palatino Linotype"/>
          <w:bCs/>
          <w:color w:val="000000"/>
          <w:sz w:val="20"/>
          <w:szCs w:val="20"/>
        </w:rPr>
        <w:t>__________</w:t>
      </w:r>
    </w:p>
    <w:p w14:paraId="35907C67" w14:textId="03014646" w:rsidR="00816456" w:rsidRDefault="00816456" w:rsidP="006E6FAA">
      <w:pPr>
        <w:rPr>
          <w:rFonts w:ascii="Palatino Linotype" w:hAnsi="Palatino Linotype"/>
          <w:bCs/>
          <w:color w:val="000000"/>
          <w:sz w:val="20"/>
          <w:szCs w:val="20"/>
        </w:rPr>
      </w:pPr>
    </w:p>
    <w:p w14:paraId="6D0D7D90" w14:textId="5BA5AEDB" w:rsidR="00816456" w:rsidRPr="005D1B51" w:rsidRDefault="00816456" w:rsidP="00816456">
      <w:pPr>
        <w:rPr>
          <w:rFonts w:ascii="Helvetica" w:hAnsi="Helvetica"/>
        </w:rPr>
      </w:pPr>
      <w:r>
        <w:rPr>
          <w:rFonts w:ascii="Helvetica" w:hAnsi="Helvetica"/>
          <w:b/>
          <w:bCs/>
          <w:color w:val="000000"/>
          <w:u w:val="single"/>
        </w:rPr>
        <w:t>Political Science</w:t>
      </w:r>
    </w:p>
    <w:p w14:paraId="3996E457" w14:textId="77777777" w:rsidR="00816456" w:rsidRPr="005D1B51" w:rsidRDefault="00816456" w:rsidP="00816456">
      <w:pPr>
        <w:rPr>
          <w:rFonts w:ascii="Helvetica" w:hAnsi="Helvetica"/>
        </w:rPr>
      </w:pPr>
    </w:p>
    <w:p w14:paraId="6CC2AE27" w14:textId="2A5FEE10" w:rsidR="00816456" w:rsidRPr="00F470A7" w:rsidRDefault="00816456" w:rsidP="00816456">
      <w:pPr>
        <w:rPr>
          <w:rFonts w:ascii="Helvetica Neue" w:hAnsi="Helvetica Neue"/>
          <w:b/>
          <w:bCs/>
        </w:rPr>
      </w:pPr>
      <w:r>
        <w:rPr>
          <w:rFonts w:ascii="Helvetica Neue" w:hAnsi="Helvetica Neue" w:cs="Arial"/>
          <w:b/>
          <w:bCs/>
          <w:color w:val="000000"/>
          <w:sz w:val="20"/>
          <w:szCs w:val="20"/>
        </w:rPr>
        <w:t xml:space="preserve">America and China: A Fight for </w:t>
      </w:r>
      <w:proofErr w:type="spellStart"/>
      <w:r>
        <w:rPr>
          <w:rFonts w:ascii="Helvetica Neue" w:hAnsi="Helvetica Neue" w:cs="Arial"/>
          <w:b/>
          <w:bCs/>
          <w:color w:val="000000"/>
          <w:sz w:val="20"/>
          <w:szCs w:val="20"/>
        </w:rPr>
        <w:t>Hegomony</w:t>
      </w:r>
      <w:proofErr w:type="spellEnd"/>
    </w:p>
    <w:p w14:paraId="62F1B083" w14:textId="161F9ED8" w:rsidR="00816456" w:rsidRPr="00F470A7" w:rsidRDefault="00816456" w:rsidP="006E6FAA">
      <w:r w:rsidRPr="006E6FAA">
        <w:rPr>
          <w:rFonts w:ascii="Helvetica Neue" w:hAnsi="Helvetica Neue"/>
          <w:b/>
          <w:bCs/>
          <w:color w:val="000000"/>
          <w:sz w:val="20"/>
          <w:szCs w:val="20"/>
        </w:rPr>
        <w:tab/>
      </w:r>
      <w:proofErr w:type="spellStart"/>
      <w:r>
        <w:rPr>
          <w:rFonts w:ascii="Palatino Linotype" w:hAnsi="Palatino Linotype" w:cs="Arial"/>
          <w:color w:val="000000"/>
          <w:sz w:val="20"/>
          <w:szCs w:val="20"/>
        </w:rPr>
        <w:t>Ke’Von</w:t>
      </w:r>
      <w:proofErr w:type="spellEnd"/>
      <w:r>
        <w:rPr>
          <w:rFonts w:ascii="Palatino Linotype" w:hAnsi="Palatino Linotype" w:cs="Arial"/>
          <w:color w:val="000000"/>
          <w:sz w:val="20"/>
          <w:szCs w:val="20"/>
        </w:rPr>
        <w:t xml:space="preserve"> Johnson</w:t>
      </w:r>
      <w:r w:rsidRPr="00E07E6F">
        <w:rPr>
          <w:rFonts w:ascii="Palatino Linotype" w:hAnsi="Palatino Linotype"/>
          <w:bCs/>
          <w:color w:val="000000"/>
          <w:sz w:val="20"/>
          <w:szCs w:val="20"/>
        </w:rPr>
        <w:t>____________________________</w:t>
      </w:r>
      <w:r>
        <w:rPr>
          <w:rFonts w:ascii="Palatino Linotype" w:hAnsi="Palatino Linotype"/>
          <w:bCs/>
          <w:color w:val="000000"/>
          <w:sz w:val="20"/>
          <w:szCs w:val="20"/>
        </w:rPr>
        <w:t>__</w:t>
      </w:r>
      <w:r w:rsidRPr="00E07E6F">
        <w:rPr>
          <w:rFonts w:ascii="Palatino Linotype" w:hAnsi="Palatino Linotype"/>
          <w:bCs/>
          <w:color w:val="000000"/>
          <w:sz w:val="20"/>
          <w:szCs w:val="20"/>
        </w:rPr>
        <w:t>__________</w:t>
      </w:r>
    </w:p>
    <w:p w14:paraId="1BCE1207" w14:textId="77777777" w:rsidR="006E6FAA" w:rsidRPr="00C8511F" w:rsidRDefault="006E6FAA" w:rsidP="006E6FAA">
      <w:pPr>
        <w:rPr>
          <w:rFonts w:ascii="Helvetica" w:hAnsi="Helvetica" w:cs="Helvetica"/>
        </w:rPr>
      </w:pPr>
    </w:p>
    <w:p w14:paraId="4B964573" w14:textId="531152F9" w:rsidR="006E6FAA" w:rsidRPr="005D1B51" w:rsidRDefault="00F470A7" w:rsidP="006E6FAA">
      <w:pPr>
        <w:rPr>
          <w:rFonts w:ascii="Helvetica" w:hAnsi="Helvetica"/>
        </w:rPr>
      </w:pPr>
      <w:r>
        <w:rPr>
          <w:rFonts w:ascii="Helvetica" w:hAnsi="Helvetica"/>
          <w:b/>
          <w:bCs/>
          <w:color w:val="000000"/>
          <w:u w:val="single"/>
        </w:rPr>
        <w:t>Sociology</w:t>
      </w:r>
    </w:p>
    <w:p w14:paraId="5EF31B60" w14:textId="77777777" w:rsidR="006E6FAA" w:rsidRPr="005D1B51" w:rsidRDefault="006E6FAA" w:rsidP="006E6FAA">
      <w:pPr>
        <w:rPr>
          <w:rFonts w:ascii="Helvetica" w:hAnsi="Helvetica"/>
        </w:rPr>
      </w:pPr>
    </w:p>
    <w:p w14:paraId="631B12BF" w14:textId="77777777" w:rsidR="00F470A7" w:rsidRPr="00F470A7" w:rsidRDefault="00F470A7" w:rsidP="00F470A7">
      <w:pPr>
        <w:rPr>
          <w:rFonts w:ascii="Helvetica Neue" w:hAnsi="Helvetica Neue"/>
          <w:b/>
          <w:bCs/>
        </w:rPr>
      </w:pPr>
      <w:r w:rsidRPr="00F470A7">
        <w:rPr>
          <w:rFonts w:ascii="Helvetica Neue" w:hAnsi="Helvetica Neue" w:cs="Arial"/>
          <w:b/>
          <w:bCs/>
          <w:color w:val="000000"/>
          <w:sz w:val="20"/>
          <w:szCs w:val="20"/>
        </w:rPr>
        <w:t>Better Plans for a Better Community</w:t>
      </w:r>
    </w:p>
    <w:p w14:paraId="2EE07955" w14:textId="43D16D9D" w:rsidR="006E6FAA" w:rsidRPr="00F470A7" w:rsidRDefault="00F470A7" w:rsidP="00F470A7">
      <w:pPr>
        <w:ind w:firstLine="720"/>
      </w:pPr>
      <w:r w:rsidRPr="00F470A7">
        <w:rPr>
          <w:rFonts w:ascii="Palatino Linotype" w:hAnsi="Palatino Linotype" w:cs="Arial"/>
          <w:color w:val="000000"/>
          <w:sz w:val="20"/>
          <w:szCs w:val="20"/>
        </w:rPr>
        <w:t>Jasper Rankin</w:t>
      </w:r>
      <w:r w:rsidR="006E6FAA" w:rsidRPr="00665BA7">
        <w:rPr>
          <w:rFonts w:ascii="Palatino Linotype" w:hAnsi="Palatino Linotype"/>
          <w:bCs/>
          <w:color w:val="000000"/>
          <w:sz w:val="20"/>
          <w:szCs w:val="20"/>
        </w:rPr>
        <w:t>__________</w:t>
      </w:r>
      <w:r w:rsidRPr="00665BA7">
        <w:rPr>
          <w:rFonts w:ascii="Palatino Linotype" w:hAnsi="Palatino Linotype"/>
          <w:bCs/>
          <w:color w:val="000000"/>
          <w:sz w:val="20"/>
          <w:szCs w:val="20"/>
        </w:rPr>
        <w:t>___</w:t>
      </w:r>
      <w:r w:rsidR="006E6FAA" w:rsidRPr="00665BA7">
        <w:rPr>
          <w:rFonts w:ascii="Palatino Linotype" w:hAnsi="Palatino Linotype"/>
          <w:bCs/>
          <w:color w:val="000000"/>
          <w:sz w:val="20"/>
          <w:szCs w:val="20"/>
        </w:rPr>
        <w:t>_________________</w:t>
      </w:r>
      <w:r w:rsidR="00665BA7">
        <w:rPr>
          <w:rFonts w:ascii="Palatino Linotype" w:hAnsi="Palatino Linotype"/>
          <w:bCs/>
          <w:color w:val="000000"/>
          <w:sz w:val="20"/>
          <w:szCs w:val="20"/>
        </w:rPr>
        <w:t>_________</w:t>
      </w:r>
      <w:r w:rsidR="006E6FAA" w:rsidRPr="00665BA7">
        <w:rPr>
          <w:rFonts w:ascii="Palatino Linotype" w:hAnsi="Palatino Linotype"/>
          <w:bCs/>
          <w:color w:val="000000"/>
          <w:sz w:val="20"/>
          <w:szCs w:val="20"/>
        </w:rPr>
        <w:t>_______</w:t>
      </w:r>
    </w:p>
    <w:p w14:paraId="5AE27660" w14:textId="77777777" w:rsidR="006E6FAA" w:rsidRPr="00C8511F" w:rsidRDefault="006E6FAA" w:rsidP="006E6FAA">
      <w:pPr>
        <w:rPr>
          <w:rFonts w:ascii="Helvetica" w:hAnsi="Helvetica" w:cs="Helvetica"/>
        </w:rPr>
      </w:pPr>
    </w:p>
    <w:p w14:paraId="3CE431CB" w14:textId="77777777" w:rsidR="006E6FAA" w:rsidRPr="005D1B51" w:rsidRDefault="006E6FAA" w:rsidP="006E6FAA">
      <w:pPr>
        <w:rPr>
          <w:rFonts w:ascii="Helvetica" w:hAnsi="Helvetica"/>
        </w:rPr>
      </w:pPr>
      <w:r w:rsidRPr="005D1B51">
        <w:rPr>
          <w:rFonts w:ascii="Helvetica" w:hAnsi="Helvetica"/>
          <w:b/>
          <w:bCs/>
          <w:color w:val="000000"/>
          <w:u w:val="single"/>
        </w:rPr>
        <w:t>First-Year Writing</w:t>
      </w:r>
    </w:p>
    <w:p w14:paraId="19570853" w14:textId="77777777" w:rsidR="006E6FAA" w:rsidRPr="005D1B51" w:rsidRDefault="006E6FAA" w:rsidP="006E6FAA">
      <w:pPr>
        <w:rPr>
          <w:rFonts w:ascii="Helvetica" w:hAnsi="Helvetica"/>
        </w:rPr>
      </w:pPr>
    </w:p>
    <w:p w14:paraId="0EBB9364" w14:textId="77777777" w:rsidR="00F470A7" w:rsidRPr="00F470A7" w:rsidRDefault="00F470A7" w:rsidP="00F470A7">
      <w:pPr>
        <w:rPr>
          <w:rFonts w:ascii="Helvetica Neue" w:hAnsi="Helvetica Neue"/>
          <w:b/>
          <w:bCs/>
        </w:rPr>
      </w:pPr>
      <w:proofErr w:type="spellStart"/>
      <w:r w:rsidRPr="00F470A7">
        <w:rPr>
          <w:rFonts w:ascii="Helvetica Neue" w:hAnsi="Helvetica Neue" w:cs="Arial"/>
          <w:b/>
          <w:bCs/>
          <w:color w:val="000000"/>
          <w:sz w:val="20"/>
          <w:szCs w:val="20"/>
        </w:rPr>
        <w:t>Beastars</w:t>
      </w:r>
      <w:proofErr w:type="spellEnd"/>
      <w:r w:rsidRPr="00F470A7">
        <w:rPr>
          <w:rFonts w:ascii="Helvetica Neue" w:hAnsi="Helvetica Neue" w:cs="Arial"/>
          <w:b/>
          <w:bCs/>
          <w:color w:val="000000"/>
          <w:sz w:val="20"/>
          <w:szCs w:val="20"/>
        </w:rPr>
        <w:t xml:space="preserve"> and Anthropomorphic Commentary on Social Issues</w:t>
      </w:r>
    </w:p>
    <w:p w14:paraId="291C5AC4" w14:textId="0958F2C2" w:rsidR="00F470A7" w:rsidRDefault="006E6FAA" w:rsidP="00F470A7">
      <w:pPr>
        <w:rPr>
          <w:rFonts w:ascii="Palatino Linotype" w:hAnsi="Palatino Linotype"/>
        </w:rPr>
      </w:pPr>
      <w:r w:rsidRPr="006E6FAA">
        <w:rPr>
          <w:rFonts w:ascii="Helvetica Neue" w:hAnsi="Helvetica Neue"/>
          <w:b/>
          <w:bCs/>
          <w:color w:val="000000"/>
          <w:sz w:val="20"/>
          <w:szCs w:val="20"/>
        </w:rPr>
        <w:tab/>
      </w:r>
      <w:r w:rsidR="00F470A7" w:rsidRPr="00F470A7">
        <w:rPr>
          <w:rFonts w:ascii="Palatino Linotype" w:hAnsi="Palatino Linotype" w:cs="Arial"/>
          <w:color w:val="000000"/>
          <w:sz w:val="20"/>
          <w:szCs w:val="20"/>
        </w:rPr>
        <w:t>Isabella Clark</w:t>
      </w:r>
      <w:r w:rsidRPr="00665BA7">
        <w:rPr>
          <w:rFonts w:ascii="Palatino Linotype" w:hAnsi="Palatino Linotype"/>
          <w:bCs/>
          <w:color w:val="000000"/>
          <w:sz w:val="20"/>
          <w:szCs w:val="20"/>
        </w:rPr>
        <w:t>_______________</w:t>
      </w:r>
      <w:r w:rsidR="00F470A7" w:rsidRPr="00665BA7">
        <w:rPr>
          <w:rFonts w:ascii="Palatino Linotype" w:hAnsi="Palatino Linotype"/>
          <w:bCs/>
          <w:color w:val="000000"/>
          <w:sz w:val="20"/>
          <w:szCs w:val="20"/>
        </w:rPr>
        <w:t>______</w:t>
      </w:r>
      <w:r w:rsidRPr="00665BA7">
        <w:rPr>
          <w:rFonts w:ascii="Palatino Linotype" w:hAnsi="Palatino Linotype"/>
          <w:bCs/>
          <w:color w:val="000000"/>
          <w:sz w:val="20"/>
          <w:szCs w:val="20"/>
        </w:rPr>
        <w:t>___________</w:t>
      </w:r>
      <w:r w:rsidR="00665BA7">
        <w:rPr>
          <w:rFonts w:ascii="Palatino Linotype" w:hAnsi="Palatino Linotype"/>
          <w:bCs/>
          <w:color w:val="000000"/>
          <w:sz w:val="20"/>
          <w:szCs w:val="20"/>
        </w:rPr>
        <w:t>__</w:t>
      </w:r>
      <w:r w:rsidRPr="00665BA7">
        <w:rPr>
          <w:rFonts w:ascii="Palatino Linotype" w:hAnsi="Palatino Linotype"/>
          <w:bCs/>
          <w:color w:val="000000"/>
          <w:sz w:val="20"/>
          <w:szCs w:val="20"/>
        </w:rPr>
        <w:t>____________</w:t>
      </w:r>
    </w:p>
    <w:p w14:paraId="198A16EE" w14:textId="77777777" w:rsidR="00F470A7" w:rsidRPr="00F470A7" w:rsidRDefault="00F470A7" w:rsidP="00F470A7">
      <w:pPr>
        <w:rPr>
          <w:rFonts w:ascii="Palatino Linotype" w:hAnsi="Palatino Linotype"/>
        </w:rPr>
      </w:pPr>
    </w:p>
    <w:p w14:paraId="7A91939A" w14:textId="7BC73B7C" w:rsidR="006E6FAA" w:rsidRPr="005D1B51" w:rsidRDefault="006E6FAA" w:rsidP="006E6FAA">
      <w:pPr>
        <w:rPr>
          <w:rFonts w:ascii="Helvetica" w:hAnsi="Helvetica"/>
        </w:rPr>
      </w:pPr>
      <w:r w:rsidRPr="005D1B51">
        <w:rPr>
          <w:rFonts w:ascii="Helvetica" w:hAnsi="Helvetica"/>
          <w:b/>
          <w:bCs/>
          <w:color w:val="000000"/>
          <w:sz w:val="20"/>
          <w:szCs w:val="20"/>
        </w:rPr>
        <w:t xml:space="preserve">Author Biographies </w:t>
      </w:r>
      <w:r w:rsidRPr="00665BA7">
        <w:rPr>
          <w:rFonts w:ascii="Palatino Linotype" w:hAnsi="Palatino Linotype"/>
          <w:bCs/>
          <w:color w:val="000000"/>
          <w:sz w:val="20"/>
          <w:szCs w:val="20"/>
        </w:rPr>
        <w:t>______________________________________</w:t>
      </w:r>
      <w:r w:rsidR="00665BA7">
        <w:rPr>
          <w:rFonts w:ascii="Palatino Linotype" w:hAnsi="Palatino Linotype"/>
          <w:bCs/>
          <w:color w:val="000000"/>
          <w:sz w:val="20"/>
          <w:szCs w:val="20"/>
        </w:rPr>
        <w:t>_____</w:t>
      </w:r>
      <w:r w:rsidRPr="00665BA7">
        <w:rPr>
          <w:rFonts w:ascii="Palatino Linotype" w:hAnsi="Palatino Linotype"/>
          <w:bCs/>
          <w:color w:val="000000"/>
          <w:sz w:val="20"/>
          <w:szCs w:val="20"/>
        </w:rPr>
        <w:t>___</w:t>
      </w:r>
    </w:p>
    <w:p w14:paraId="3DD883D7" w14:textId="77777777" w:rsidR="006E6FAA" w:rsidRPr="005D1B51" w:rsidRDefault="006E6FAA" w:rsidP="006E6FAA">
      <w:pPr>
        <w:rPr>
          <w:rFonts w:ascii="Helvetica" w:hAnsi="Helvetica"/>
        </w:rPr>
      </w:pPr>
    </w:p>
    <w:p w14:paraId="3646A38D" w14:textId="77777777" w:rsidR="006E6FAA" w:rsidRPr="005D1B51" w:rsidRDefault="006E6FAA" w:rsidP="006E6FAA">
      <w:pPr>
        <w:rPr>
          <w:rFonts w:ascii="Helvetica" w:hAnsi="Helvetica"/>
        </w:rPr>
      </w:pPr>
      <w:r w:rsidRPr="005D1B51">
        <w:rPr>
          <w:rFonts w:ascii="Helvetica" w:hAnsi="Helvetica"/>
          <w:b/>
          <w:bCs/>
          <w:color w:val="000000"/>
          <w:u w:val="single"/>
        </w:rPr>
        <w:t>Information for Contributors</w:t>
      </w:r>
    </w:p>
    <w:p w14:paraId="4EFD26E6" w14:textId="77777777" w:rsidR="006E6FAA" w:rsidRPr="005D1B51" w:rsidRDefault="006E6FAA" w:rsidP="006E6FAA">
      <w:pPr>
        <w:rPr>
          <w:rFonts w:ascii="Helvetica" w:hAnsi="Helvetica"/>
        </w:rPr>
      </w:pPr>
    </w:p>
    <w:p w14:paraId="60CA14C1" w14:textId="62E6F1FA" w:rsidR="006E6FAA" w:rsidRPr="005D1B51" w:rsidRDefault="006E6FAA" w:rsidP="006E6FAA">
      <w:pPr>
        <w:rPr>
          <w:rFonts w:ascii="Helvetica" w:hAnsi="Helvetica"/>
        </w:rPr>
      </w:pPr>
      <w:r w:rsidRPr="005D1B51">
        <w:rPr>
          <w:rFonts w:ascii="Helvetica" w:hAnsi="Helvetica"/>
          <w:b/>
          <w:bCs/>
          <w:color w:val="000000"/>
          <w:sz w:val="20"/>
          <w:szCs w:val="20"/>
        </w:rPr>
        <w:lastRenderedPageBreak/>
        <w:t xml:space="preserve">Call for Submissions </w:t>
      </w:r>
      <w:r w:rsidRPr="00665BA7">
        <w:rPr>
          <w:rFonts w:ascii="Palatino Linotype" w:hAnsi="Palatino Linotype"/>
          <w:bCs/>
          <w:color w:val="000000"/>
          <w:sz w:val="20"/>
          <w:szCs w:val="20"/>
        </w:rPr>
        <w:t>_____________________________</w:t>
      </w:r>
      <w:r w:rsidR="00665BA7">
        <w:rPr>
          <w:rFonts w:ascii="Palatino Linotype" w:hAnsi="Palatino Linotype"/>
          <w:bCs/>
          <w:color w:val="000000"/>
          <w:sz w:val="20"/>
          <w:szCs w:val="20"/>
        </w:rPr>
        <w:t>____</w:t>
      </w:r>
      <w:r w:rsidRPr="00665BA7">
        <w:rPr>
          <w:rFonts w:ascii="Palatino Linotype" w:hAnsi="Palatino Linotype"/>
          <w:bCs/>
          <w:color w:val="000000"/>
          <w:sz w:val="20"/>
          <w:szCs w:val="20"/>
        </w:rPr>
        <w:t>___________</w:t>
      </w:r>
    </w:p>
    <w:p w14:paraId="438B09BA" w14:textId="77777777" w:rsidR="006E6FAA" w:rsidRPr="005D1B51" w:rsidRDefault="006E6FAA" w:rsidP="006E6FAA">
      <w:pPr>
        <w:rPr>
          <w:rFonts w:ascii="Helvetica" w:hAnsi="Helvetica"/>
        </w:rPr>
      </w:pPr>
    </w:p>
    <w:p w14:paraId="7B9BB0BF" w14:textId="33C23423" w:rsidR="00F470A7" w:rsidRPr="00D83280" w:rsidRDefault="006E6FAA" w:rsidP="00B141E2">
      <w:pPr>
        <w:rPr>
          <w:rFonts w:ascii="Helvetica" w:hAnsi="Helvetica"/>
        </w:rPr>
      </w:pPr>
      <w:r w:rsidRPr="005D1B51">
        <w:rPr>
          <w:rFonts w:ascii="Helvetica" w:hAnsi="Helvetica"/>
          <w:b/>
          <w:bCs/>
          <w:color w:val="000000"/>
          <w:sz w:val="20"/>
          <w:szCs w:val="20"/>
        </w:rPr>
        <w:t xml:space="preserve">Submission Guidelines </w:t>
      </w:r>
      <w:r w:rsidRPr="00665BA7">
        <w:rPr>
          <w:rFonts w:ascii="Palatino Linotype" w:hAnsi="Palatino Linotype"/>
          <w:bCs/>
          <w:color w:val="000000"/>
          <w:sz w:val="20"/>
          <w:szCs w:val="20"/>
        </w:rPr>
        <w:t>__________________</w:t>
      </w:r>
      <w:r w:rsidR="00665BA7">
        <w:rPr>
          <w:rFonts w:ascii="Palatino Linotype" w:hAnsi="Palatino Linotype"/>
          <w:bCs/>
          <w:color w:val="000000"/>
          <w:sz w:val="20"/>
          <w:szCs w:val="20"/>
        </w:rPr>
        <w:t>____</w:t>
      </w:r>
      <w:r w:rsidRPr="00665BA7">
        <w:rPr>
          <w:rFonts w:ascii="Palatino Linotype" w:hAnsi="Palatino Linotype"/>
          <w:bCs/>
          <w:color w:val="000000"/>
          <w:sz w:val="20"/>
          <w:szCs w:val="20"/>
        </w:rPr>
        <w:t>____________________</w:t>
      </w:r>
      <w:bookmarkEnd w:id="3"/>
    </w:p>
    <w:p w14:paraId="7659B665" w14:textId="77777777" w:rsidR="00F470A7" w:rsidRPr="00D45865" w:rsidRDefault="00F470A7" w:rsidP="00B141E2">
      <w:pPr>
        <w:rPr>
          <w:rFonts w:ascii="Helvetica" w:hAnsi="Helvetica" w:cs="Helvetica"/>
          <w:sz w:val="16"/>
          <w:szCs w:val="16"/>
        </w:rPr>
      </w:pPr>
    </w:p>
    <w:p w14:paraId="6BA5A689" w14:textId="77777777" w:rsidR="00C8511F" w:rsidRDefault="00C8511F" w:rsidP="00522483">
      <w:pPr>
        <w:rPr>
          <w:rFonts w:ascii="Helvetica" w:hAnsi="Helvetica" w:cs="Helvetica"/>
          <w:sz w:val="18"/>
          <w:szCs w:val="16"/>
        </w:rPr>
      </w:pPr>
    </w:p>
    <w:p w14:paraId="2F449895" w14:textId="6F716110" w:rsidR="00522483" w:rsidRPr="006E6FAA" w:rsidRDefault="00522483" w:rsidP="00522483">
      <w:pPr>
        <w:rPr>
          <w:rFonts w:ascii="Helvetica Neue" w:hAnsi="Helvetica Neue"/>
          <w:bCs/>
          <w:i/>
          <w:iCs/>
          <w:sz w:val="18"/>
          <w:szCs w:val="18"/>
          <w:u w:val="single"/>
        </w:rPr>
      </w:pPr>
      <w:r w:rsidRPr="001D0963">
        <w:rPr>
          <w:rFonts w:ascii="Helvetica" w:hAnsi="Helvetica" w:cs="Helvetica"/>
          <w:b/>
          <w:sz w:val="20"/>
          <w:szCs w:val="18"/>
        </w:rPr>
        <w:t xml:space="preserve">About </w:t>
      </w:r>
      <w:proofErr w:type="spellStart"/>
      <w:r w:rsidR="00C56808" w:rsidRPr="001D0963">
        <w:rPr>
          <w:rFonts w:ascii="Helvetica" w:hAnsi="Helvetica" w:cs="Helvetica"/>
          <w:b/>
          <w:sz w:val="20"/>
          <w:szCs w:val="18"/>
        </w:rPr>
        <w:t>ParkWrites</w:t>
      </w:r>
      <w:proofErr w:type="spellEnd"/>
    </w:p>
    <w:p w14:paraId="759E4931" w14:textId="77777777" w:rsidR="00522483" w:rsidRPr="00C8511F" w:rsidRDefault="00522483" w:rsidP="00522483">
      <w:pPr>
        <w:jc w:val="center"/>
        <w:rPr>
          <w:rFonts w:ascii="Palatino Linotype" w:hAnsi="Palatino Linotype"/>
          <w:b/>
          <w:sz w:val="18"/>
          <w:szCs w:val="16"/>
        </w:rPr>
      </w:pPr>
    </w:p>
    <w:p w14:paraId="22E3DEBB" w14:textId="57E885F4" w:rsidR="00522483" w:rsidRDefault="00225984" w:rsidP="001D0963">
      <w:pPr>
        <w:ind w:firstLine="720"/>
        <w:jc w:val="both"/>
        <w:rPr>
          <w:rFonts w:ascii="Palatino Linotype" w:hAnsi="Palatino Linotype"/>
          <w:sz w:val="18"/>
          <w:szCs w:val="18"/>
        </w:rPr>
      </w:pPr>
      <w:proofErr w:type="spellStart"/>
      <w:r w:rsidRPr="00225984">
        <w:rPr>
          <w:rFonts w:ascii="Palatino Linotype" w:hAnsi="Palatino Linotype"/>
          <w:sz w:val="18"/>
          <w:szCs w:val="18"/>
        </w:rPr>
        <w:t>ParkWrites</w:t>
      </w:r>
      <w:proofErr w:type="spellEnd"/>
      <w:r w:rsidRPr="00225984">
        <w:rPr>
          <w:rFonts w:ascii="Palatino Linotype" w:hAnsi="Palatino Linotype"/>
          <w:sz w:val="18"/>
          <w:szCs w:val="18"/>
        </w:rPr>
        <w:t xml:space="preserve"> is a university-wide Writing Across the Curriculum (WAC) program aimed at improving writing and writing instruction across the university.  Writing Across the Curriculum is an educational approach used by a majority of universities to develop student learning about content (writing to learn) and to develop student learning about writing across all disciplines (learning to write).  WAC programs increase student engagement and retention, critical thinking, effective communication across a range of audiences and purposes, and better prepare students for communicating in the workplace. These benefits are even greater for international students and students from underserved populations.   </w:t>
      </w:r>
      <w:proofErr w:type="spellStart"/>
      <w:r w:rsidRPr="00225984">
        <w:rPr>
          <w:rFonts w:ascii="Palatino Linotype" w:hAnsi="Palatino Linotype"/>
          <w:sz w:val="18"/>
          <w:szCs w:val="18"/>
        </w:rPr>
        <w:t>ParkWrites</w:t>
      </w:r>
      <w:proofErr w:type="spellEnd"/>
      <w:r w:rsidRPr="00225984">
        <w:rPr>
          <w:rFonts w:ascii="Palatino Linotype" w:hAnsi="Palatino Linotype"/>
          <w:sz w:val="18"/>
          <w:szCs w:val="18"/>
        </w:rPr>
        <w:t xml:space="preserve"> consists of multiple initiatives including faculty development and support, a journal of excellent student writing called </w:t>
      </w:r>
      <w:r w:rsidRPr="001D0963">
        <w:rPr>
          <w:rFonts w:ascii="Palatino Linotype" w:hAnsi="Palatino Linotype"/>
          <w:i/>
          <w:sz w:val="18"/>
          <w:szCs w:val="18"/>
        </w:rPr>
        <w:t>The Navigator</w:t>
      </w:r>
      <w:r w:rsidRPr="00225984">
        <w:rPr>
          <w:rFonts w:ascii="Palatino Linotype" w:hAnsi="Palatino Linotype"/>
          <w:sz w:val="18"/>
          <w:szCs w:val="18"/>
        </w:rPr>
        <w:t>, a student writing fellows program which places trained students in classes for extra writing support, and a curricular initiative, the Writing Intensive program.  In addition to taking 3 required writing courses at Park, students also take at least 2 writing intensive courses both inside and outside their majors ensuring students get effective instruction in writing throughout their entire degree program.</w:t>
      </w:r>
    </w:p>
    <w:p w14:paraId="0E67D8C8" w14:textId="77777777" w:rsidR="00225984" w:rsidRPr="00C8511F" w:rsidRDefault="00225984" w:rsidP="00225984">
      <w:pPr>
        <w:jc w:val="both"/>
        <w:rPr>
          <w:rFonts w:ascii="Palatino Linotype" w:hAnsi="Palatino Linotype"/>
          <w:sz w:val="18"/>
          <w:szCs w:val="16"/>
        </w:rPr>
      </w:pPr>
    </w:p>
    <w:p w14:paraId="1AE46B53" w14:textId="77777777" w:rsidR="00522483" w:rsidRPr="001D0963" w:rsidRDefault="00522483" w:rsidP="00522483">
      <w:pPr>
        <w:rPr>
          <w:rFonts w:ascii="Helvetica" w:hAnsi="Helvetica" w:cs="Helvetica"/>
          <w:sz w:val="20"/>
          <w:szCs w:val="18"/>
        </w:rPr>
      </w:pPr>
      <w:r w:rsidRPr="001D0963">
        <w:rPr>
          <w:rFonts w:ascii="Helvetica" w:hAnsi="Helvetica" w:cs="Helvetica"/>
          <w:b/>
          <w:sz w:val="20"/>
          <w:szCs w:val="18"/>
        </w:rPr>
        <w:t>From the Editor…</w:t>
      </w:r>
    </w:p>
    <w:p w14:paraId="47F61C41" w14:textId="77777777" w:rsidR="00522483" w:rsidRPr="00C8511F" w:rsidRDefault="00522483" w:rsidP="00522483">
      <w:pPr>
        <w:ind w:firstLine="720"/>
        <w:jc w:val="center"/>
        <w:rPr>
          <w:rFonts w:ascii="Palatino Linotype" w:hAnsi="Palatino Linotype"/>
          <w:sz w:val="18"/>
          <w:szCs w:val="16"/>
        </w:rPr>
      </w:pPr>
    </w:p>
    <w:p w14:paraId="05EBAC57" w14:textId="7DB746C9" w:rsidR="00FB6800" w:rsidRPr="00FB6800" w:rsidRDefault="00FB6800" w:rsidP="00FB6800">
      <w:pPr>
        <w:rPr>
          <w:rFonts w:ascii="Palatino Linotype" w:hAnsi="Palatino Linotype"/>
          <w:sz w:val="18"/>
          <w:szCs w:val="18"/>
        </w:rPr>
      </w:pPr>
      <w:r w:rsidRPr="00FB6800">
        <w:rPr>
          <w:rFonts w:ascii="Palatino Linotype" w:hAnsi="Palatino Linotype"/>
          <w:sz w:val="18"/>
          <w:szCs w:val="18"/>
        </w:rPr>
        <w:t>Dear Readers,</w:t>
      </w:r>
    </w:p>
    <w:p w14:paraId="436ACAAC" w14:textId="7E2ABE3F" w:rsidR="00D43A2E" w:rsidRDefault="004B6025" w:rsidP="00D43A2E">
      <w:pPr>
        <w:ind w:firstLine="720"/>
        <w:rPr>
          <w:rFonts w:ascii="Palatino Linotype" w:hAnsi="Palatino Linotype"/>
          <w:sz w:val="18"/>
          <w:szCs w:val="18"/>
        </w:rPr>
      </w:pPr>
      <w:r>
        <w:rPr>
          <w:rFonts w:ascii="Palatino Linotype" w:hAnsi="Palatino Linotype"/>
          <w:sz w:val="18"/>
          <w:szCs w:val="18"/>
        </w:rPr>
        <w:t>Welcome to</w:t>
      </w:r>
      <w:r w:rsidR="00FB6800" w:rsidRPr="00FB6800">
        <w:rPr>
          <w:rFonts w:ascii="Palatino Linotype" w:hAnsi="Palatino Linotype"/>
          <w:sz w:val="18"/>
          <w:szCs w:val="18"/>
        </w:rPr>
        <w:t xml:space="preserve"> the second volume of </w:t>
      </w:r>
      <w:r w:rsidR="00FB6800" w:rsidRPr="00FB6800">
        <w:rPr>
          <w:rFonts w:ascii="Palatino Linotype" w:hAnsi="Palatino Linotype"/>
          <w:i/>
          <w:sz w:val="18"/>
          <w:szCs w:val="18"/>
        </w:rPr>
        <w:t>The Navigator: Excellent Student Writing Across the Disciplines</w:t>
      </w:r>
      <w:r w:rsidR="00FB6800" w:rsidRPr="00FB6800">
        <w:rPr>
          <w:rFonts w:ascii="Palatino Linotype" w:hAnsi="Palatino Linotype"/>
          <w:sz w:val="18"/>
          <w:szCs w:val="18"/>
        </w:rPr>
        <w:t>. This volume reflects the growth and innovation of our Park University undergraduates that has followed more than two years of isolation and hardship</w:t>
      </w:r>
      <w:r w:rsidR="00D72EC3">
        <w:rPr>
          <w:rFonts w:ascii="Palatino Linotype" w:hAnsi="Palatino Linotype"/>
          <w:sz w:val="18"/>
          <w:szCs w:val="18"/>
        </w:rPr>
        <w:t xml:space="preserve">. </w:t>
      </w:r>
      <w:r w:rsidR="00896320" w:rsidRPr="00896320">
        <w:rPr>
          <w:rFonts w:ascii="Palatino Linotype" w:hAnsi="Palatino Linotype"/>
          <w:sz w:val="18"/>
          <w:szCs w:val="18"/>
        </w:rPr>
        <w:t xml:space="preserve">I am thrilled to share with you </w:t>
      </w:r>
      <w:r w:rsidR="00F372DB">
        <w:rPr>
          <w:rFonts w:ascii="Palatino Linotype" w:hAnsi="Palatino Linotype"/>
          <w:sz w:val="18"/>
          <w:szCs w:val="18"/>
        </w:rPr>
        <w:t>twelve</w:t>
      </w:r>
      <w:r w:rsidR="00896320" w:rsidRPr="00896320">
        <w:rPr>
          <w:rFonts w:ascii="Palatino Linotype" w:hAnsi="Palatino Linotype"/>
          <w:sz w:val="18"/>
          <w:szCs w:val="18"/>
        </w:rPr>
        <w:t xml:space="preserve"> pieces of writing across the disciplines from the 2021 </w:t>
      </w:r>
      <w:r w:rsidR="00D43A2E">
        <w:rPr>
          <w:rFonts w:ascii="Palatino Linotype" w:hAnsi="Palatino Linotype"/>
          <w:sz w:val="18"/>
          <w:szCs w:val="18"/>
        </w:rPr>
        <w:t>c</w:t>
      </w:r>
      <w:r w:rsidR="00F372DB">
        <w:rPr>
          <w:rFonts w:ascii="Palatino Linotype" w:hAnsi="Palatino Linotype"/>
          <w:sz w:val="18"/>
          <w:szCs w:val="18"/>
        </w:rPr>
        <w:t>alendar</w:t>
      </w:r>
      <w:r w:rsidR="00896320" w:rsidRPr="00896320">
        <w:rPr>
          <w:rFonts w:ascii="Palatino Linotype" w:hAnsi="Palatino Linotype"/>
          <w:sz w:val="18"/>
          <w:szCs w:val="18"/>
        </w:rPr>
        <w:t xml:space="preserve"> year </w:t>
      </w:r>
      <w:r w:rsidR="00D72EC3">
        <w:rPr>
          <w:rFonts w:ascii="Palatino Linotype" w:hAnsi="Palatino Linotype"/>
          <w:sz w:val="18"/>
          <w:szCs w:val="18"/>
        </w:rPr>
        <w:t xml:space="preserve">that remind us of our </w:t>
      </w:r>
      <w:r w:rsidR="00D43A2E" w:rsidRPr="00FB6800">
        <w:rPr>
          <w:rFonts w:ascii="Palatino Linotype" w:hAnsi="Palatino Linotype"/>
          <w:sz w:val="18"/>
          <w:szCs w:val="18"/>
        </w:rPr>
        <w:t>capacity as humans and scholars to remain forward-looking even when we feel we’re at a standstill</w:t>
      </w:r>
      <w:r w:rsidR="00D72EC3">
        <w:rPr>
          <w:rFonts w:ascii="Palatino Linotype" w:hAnsi="Palatino Linotype"/>
          <w:sz w:val="18"/>
          <w:szCs w:val="18"/>
        </w:rPr>
        <w:t>.</w:t>
      </w:r>
      <w:r w:rsidR="00FB6800" w:rsidRPr="00FB6800">
        <w:rPr>
          <w:rFonts w:ascii="Palatino Linotype" w:hAnsi="Palatino Linotype"/>
          <w:sz w:val="18"/>
          <w:szCs w:val="18"/>
        </w:rPr>
        <w:tab/>
      </w:r>
    </w:p>
    <w:p w14:paraId="2BEADFC2" w14:textId="77777777" w:rsidR="00EF791B" w:rsidRDefault="00FB6800" w:rsidP="00D43A2E">
      <w:pPr>
        <w:ind w:firstLine="720"/>
        <w:rPr>
          <w:rFonts w:ascii="Palatino Linotype" w:hAnsi="Palatino Linotype"/>
          <w:sz w:val="18"/>
          <w:szCs w:val="18"/>
        </w:rPr>
      </w:pPr>
      <w:r w:rsidRPr="00FB6800">
        <w:rPr>
          <w:rFonts w:ascii="Palatino Linotype" w:hAnsi="Palatino Linotype"/>
          <w:sz w:val="18"/>
          <w:szCs w:val="18"/>
        </w:rPr>
        <w:t xml:space="preserve">Volume 2 begins and ends with a look at the future of our planet—a research paper in interior design, winner of </w:t>
      </w:r>
      <w:r w:rsidRPr="00FB6800">
        <w:rPr>
          <w:rFonts w:ascii="Palatino Linotype" w:hAnsi="Palatino Linotype"/>
          <w:i/>
          <w:sz w:val="18"/>
          <w:szCs w:val="18"/>
        </w:rPr>
        <w:t>The Navigator’s Best Writing Award</w:t>
      </w:r>
      <w:r w:rsidRPr="00FB6800">
        <w:rPr>
          <w:rFonts w:ascii="Palatino Linotype" w:hAnsi="Palatino Linotype"/>
          <w:sz w:val="18"/>
          <w:szCs w:val="18"/>
        </w:rPr>
        <w:t xml:space="preserve">, examines the role sustainable design in education facilities will play in preserving it. It goes further to suggest that what’s good for our planet’s climate also positively affects student academic growth and development. </w:t>
      </w:r>
      <w:r w:rsidR="00D72EC3">
        <w:rPr>
          <w:rFonts w:ascii="Palatino Linotype" w:hAnsi="Palatino Linotype"/>
          <w:sz w:val="18"/>
          <w:szCs w:val="18"/>
        </w:rPr>
        <w:t xml:space="preserve">Continuing the climate conversation, a </w:t>
      </w:r>
      <w:r w:rsidRPr="00FB6800">
        <w:rPr>
          <w:rFonts w:ascii="Palatino Linotype" w:hAnsi="Palatino Linotype"/>
          <w:sz w:val="18"/>
          <w:szCs w:val="18"/>
        </w:rPr>
        <w:t>first-year writing research paper propos</w:t>
      </w:r>
      <w:r w:rsidR="00D72EC3">
        <w:rPr>
          <w:rFonts w:ascii="Palatino Linotype" w:hAnsi="Palatino Linotype"/>
          <w:sz w:val="18"/>
          <w:szCs w:val="18"/>
        </w:rPr>
        <w:t>es</w:t>
      </w:r>
      <w:r w:rsidRPr="00FB6800">
        <w:rPr>
          <w:rFonts w:ascii="Palatino Linotype" w:hAnsi="Palatino Linotype"/>
          <w:sz w:val="18"/>
          <w:szCs w:val="18"/>
        </w:rPr>
        <w:t xml:space="preserve"> an innovative use of a natural resource. </w:t>
      </w:r>
    </w:p>
    <w:p w14:paraId="71A1F38C" w14:textId="29AB52F1" w:rsidR="00EF791B" w:rsidRDefault="00FB6800" w:rsidP="00D43A2E">
      <w:pPr>
        <w:ind w:firstLine="720"/>
        <w:rPr>
          <w:rFonts w:ascii="Palatino Linotype" w:hAnsi="Palatino Linotype"/>
          <w:sz w:val="18"/>
          <w:szCs w:val="18"/>
        </w:rPr>
      </w:pPr>
      <w:r w:rsidRPr="00FB6800">
        <w:rPr>
          <w:rFonts w:ascii="Palatino Linotype" w:hAnsi="Palatino Linotype"/>
          <w:sz w:val="18"/>
          <w:szCs w:val="18"/>
        </w:rPr>
        <w:t xml:space="preserve">Research into the future of sports helmets and research into the effects of probiotics both offer possibilities for a healthier world. While closely examining the advantages of emerging technology in business analytics, a case study on Netflix acknowledges the ethical concerns for the future of our privacy. </w:t>
      </w:r>
    </w:p>
    <w:p w14:paraId="0DD28547" w14:textId="09A33AC1" w:rsidR="00EF791B" w:rsidRDefault="00EF791B" w:rsidP="00EF791B">
      <w:pPr>
        <w:ind w:firstLine="720"/>
        <w:rPr>
          <w:rFonts w:ascii="Palatino Linotype" w:hAnsi="Palatino Linotype"/>
          <w:sz w:val="18"/>
          <w:szCs w:val="18"/>
        </w:rPr>
      </w:pPr>
      <w:r w:rsidRPr="00FB6800">
        <w:rPr>
          <w:rFonts w:ascii="Palatino Linotype" w:hAnsi="Palatino Linotype"/>
          <w:sz w:val="18"/>
          <w:szCs w:val="18"/>
        </w:rPr>
        <w:t xml:space="preserve">Several pieces look to the past in order to look forward. A finance research paper looks back at the 2008 </w:t>
      </w:r>
      <w:r>
        <w:rPr>
          <w:rFonts w:ascii="Palatino Linotype" w:hAnsi="Palatino Linotype"/>
          <w:sz w:val="18"/>
          <w:szCs w:val="18"/>
        </w:rPr>
        <w:t>h</w:t>
      </w:r>
      <w:r w:rsidRPr="00FB6800">
        <w:rPr>
          <w:rFonts w:ascii="Palatino Linotype" w:hAnsi="Palatino Linotype"/>
          <w:sz w:val="18"/>
          <w:szCs w:val="18"/>
        </w:rPr>
        <w:t xml:space="preserve">ousing </w:t>
      </w:r>
      <w:r>
        <w:rPr>
          <w:rFonts w:ascii="Palatino Linotype" w:hAnsi="Palatino Linotype"/>
          <w:sz w:val="18"/>
          <w:szCs w:val="18"/>
        </w:rPr>
        <w:t>c</w:t>
      </w:r>
      <w:r w:rsidRPr="00FB6800">
        <w:rPr>
          <w:rFonts w:ascii="Palatino Linotype" w:hAnsi="Palatino Linotype"/>
          <w:sz w:val="18"/>
          <w:szCs w:val="18"/>
        </w:rPr>
        <w:t xml:space="preserve">risis, and two history papers question </w:t>
      </w:r>
      <w:r w:rsidRPr="00FB6800">
        <w:rPr>
          <w:rFonts w:ascii="Palatino Linotype" w:hAnsi="Palatino Linotype"/>
          <w:sz w:val="18"/>
          <w:szCs w:val="18"/>
        </w:rPr>
        <w:lastRenderedPageBreak/>
        <w:t xml:space="preserve">precedents that </w:t>
      </w:r>
      <w:r>
        <w:rPr>
          <w:rFonts w:ascii="Palatino Linotype" w:hAnsi="Palatino Linotype"/>
          <w:sz w:val="18"/>
          <w:szCs w:val="18"/>
        </w:rPr>
        <w:t>were</w:t>
      </w:r>
      <w:r w:rsidRPr="00FB6800">
        <w:rPr>
          <w:rFonts w:ascii="Palatino Linotype" w:hAnsi="Palatino Linotype"/>
          <w:sz w:val="18"/>
          <w:szCs w:val="18"/>
        </w:rPr>
        <w:t xml:space="preserve"> set during the Cold War and in ancient Rome in order to think of a better future.</w:t>
      </w:r>
      <w:r>
        <w:rPr>
          <w:rFonts w:ascii="Palatino Linotype" w:hAnsi="Palatino Linotype"/>
          <w:sz w:val="18"/>
          <w:szCs w:val="18"/>
        </w:rPr>
        <w:t xml:space="preserve"> </w:t>
      </w:r>
      <w:r w:rsidR="00640F28">
        <w:rPr>
          <w:rFonts w:ascii="Palatino Linotype" w:hAnsi="Palatino Linotype"/>
          <w:sz w:val="18"/>
          <w:szCs w:val="18"/>
        </w:rPr>
        <w:t>A history of</w:t>
      </w:r>
      <w:r w:rsidRPr="00FB6800">
        <w:rPr>
          <w:rFonts w:ascii="Palatino Linotype" w:hAnsi="Palatino Linotype"/>
          <w:sz w:val="18"/>
          <w:szCs w:val="18"/>
        </w:rPr>
        <w:t xml:space="preserve"> mathematics paper remind</w:t>
      </w:r>
      <w:r w:rsidR="00640F28">
        <w:rPr>
          <w:rFonts w:ascii="Palatino Linotype" w:hAnsi="Palatino Linotype"/>
          <w:sz w:val="18"/>
          <w:szCs w:val="18"/>
        </w:rPr>
        <w:t>s</w:t>
      </w:r>
      <w:r w:rsidRPr="00FB6800">
        <w:rPr>
          <w:rFonts w:ascii="Palatino Linotype" w:hAnsi="Palatino Linotype"/>
          <w:sz w:val="18"/>
          <w:szCs w:val="18"/>
        </w:rPr>
        <w:t xml:space="preserve"> us that</w:t>
      </w:r>
      <w:r w:rsidR="00640F28">
        <w:rPr>
          <w:rFonts w:ascii="Palatino Linotype" w:hAnsi="Palatino Linotype"/>
          <w:sz w:val="18"/>
          <w:szCs w:val="18"/>
        </w:rPr>
        <w:t xml:space="preserve"> even a mathematical genius had to survive the more mundane aspects of life</w:t>
      </w:r>
      <w:r w:rsidR="00DF21CC">
        <w:rPr>
          <w:rFonts w:ascii="Palatino Linotype" w:hAnsi="Palatino Linotype"/>
          <w:sz w:val="18"/>
          <w:szCs w:val="18"/>
        </w:rPr>
        <w:t xml:space="preserve"> to achieve greatness.</w:t>
      </w:r>
    </w:p>
    <w:p w14:paraId="55EC4E92" w14:textId="2C402268" w:rsidR="00EF791B" w:rsidRDefault="00FB6800" w:rsidP="00EF791B">
      <w:pPr>
        <w:ind w:firstLine="720"/>
        <w:rPr>
          <w:rFonts w:ascii="Palatino Linotype" w:hAnsi="Palatino Linotype"/>
          <w:sz w:val="18"/>
          <w:szCs w:val="18"/>
        </w:rPr>
      </w:pPr>
      <w:r w:rsidRPr="00FB6800">
        <w:rPr>
          <w:rFonts w:ascii="Palatino Linotype" w:hAnsi="Palatino Linotype"/>
          <w:sz w:val="18"/>
          <w:szCs w:val="18"/>
        </w:rPr>
        <w:t>Finally, t</w:t>
      </w:r>
      <w:r w:rsidR="00DF21CC">
        <w:rPr>
          <w:rFonts w:ascii="Palatino Linotype" w:hAnsi="Palatino Linotype"/>
          <w:sz w:val="18"/>
          <w:szCs w:val="18"/>
        </w:rPr>
        <w:t>hree</w:t>
      </w:r>
      <w:r w:rsidRPr="00FB6800">
        <w:rPr>
          <w:rFonts w:ascii="Palatino Linotype" w:hAnsi="Palatino Linotype"/>
          <w:sz w:val="18"/>
          <w:szCs w:val="18"/>
        </w:rPr>
        <w:t xml:space="preserve"> timely pieces, one from English</w:t>
      </w:r>
      <w:r w:rsidR="00DF21CC">
        <w:rPr>
          <w:rFonts w:ascii="Palatino Linotype" w:hAnsi="Palatino Linotype"/>
          <w:sz w:val="18"/>
          <w:szCs w:val="18"/>
        </w:rPr>
        <w:t>,</w:t>
      </w:r>
      <w:r w:rsidRPr="00FB6800">
        <w:rPr>
          <w:rFonts w:ascii="Palatino Linotype" w:hAnsi="Palatino Linotype"/>
          <w:sz w:val="18"/>
          <w:szCs w:val="18"/>
        </w:rPr>
        <w:t xml:space="preserve"> one from art,</w:t>
      </w:r>
      <w:r w:rsidR="00DF21CC">
        <w:rPr>
          <w:rFonts w:ascii="Palatino Linotype" w:hAnsi="Palatino Linotype"/>
          <w:sz w:val="18"/>
          <w:szCs w:val="18"/>
        </w:rPr>
        <w:t xml:space="preserve"> and one from mathematics,</w:t>
      </w:r>
      <w:r w:rsidRPr="00FB6800">
        <w:rPr>
          <w:rFonts w:ascii="Palatino Linotype" w:hAnsi="Palatino Linotype"/>
          <w:sz w:val="18"/>
          <w:szCs w:val="18"/>
        </w:rPr>
        <w:t xml:space="preserve"> encourage readers to use literature and art</w:t>
      </w:r>
      <w:r w:rsidR="00640F28">
        <w:rPr>
          <w:rFonts w:ascii="Palatino Linotype" w:hAnsi="Palatino Linotype"/>
          <w:sz w:val="18"/>
          <w:szCs w:val="18"/>
        </w:rPr>
        <w:t xml:space="preserve"> not only</w:t>
      </w:r>
      <w:r w:rsidR="00DF21CC">
        <w:rPr>
          <w:rFonts w:ascii="Palatino Linotype" w:hAnsi="Palatino Linotype"/>
          <w:sz w:val="18"/>
          <w:szCs w:val="18"/>
        </w:rPr>
        <w:t xml:space="preserve"> to</w:t>
      </w:r>
      <w:r w:rsidR="00640F28">
        <w:rPr>
          <w:rFonts w:ascii="Palatino Linotype" w:hAnsi="Palatino Linotype"/>
          <w:sz w:val="18"/>
          <w:szCs w:val="18"/>
        </w:rPr>
        <w:t xml:space="preserve"> find beauty </w:t>
      </w:r>
      <w:r w:rsidR="00DF21CC">
        <w:rPr>
          <w:rFonts w:ascii="Palatino Linotype" w:hAnsi="Palatino Linotype"/>
          <w:sz w:val="18"/>
          <w:szCs w:val="18"/>
        </w:rPr>
        <w:t>in our everyday lives, but to use literature and art to</w:t>
      </w:r>
      <w:r w:rsidRPr="00FB6800">
        <w:rPr>
          <w:rFonts w:ascii="Palatino Linotype" w:hAnsi="Palatino Linotype"/>
          <w:sz w:val="18"/>
          <w:szCs w:val="18"/>
        </w:rPr>
        <w:t xml:space="preserve"> understand our experiences, even as we struggle to face them.</w:t>
      </w:r>
    </w:p>
    <w:p w14:paraId="2C37B29A" w14:textId="41F5E6FA" w:rsidR="00C366BE" w:rsidRDefault="00FB6800" w:rsidP="00EF791B">
      <w:pPr>
        <w:ind w:firstLine="720"/>
        <w:rPr>
          <w:rFonts w:ascii="Palatino Linotype" w:hAnsi="Palatino Linotype"/>
          <w:sz w:val="18"/>
          <w:szCs w:val="18"/>
        </w:rPr>
      </w:pPr>
      <w:r w:rsidRPr="00FB6800">
        <w:rPr>
          <w:rFonts w:ascii="Palatino Linotype" w:hAnsi="Palatino Linotype"/>
          <w:sz w:val="18"/>
          <w:szCs w:val="18"/>
        </w:rPr>
        <w:t xml:space="preserve">This second volume wouldn’t have been possible without the talent and creativity of our editorial intern Morgan Milledge. In addition to designing the cover, copyediting papers, and creating a new logo for </w:t>
      </w:r>
      <w:r w:rsidRPr="00EF791B">
        <w:rPr>
          <w:rFonts w:ascii="Palatino Linotype" w:hAnsi="Palatino Linotype"/>
          <w:i/>
          <w:sz w:val="18"/>
          <w:szCs w:val="18"/>
        </w:rPr>
        <w:t>The Navigator</w:t>
      </w:r>
      <w:r w:rsidRPr="00FB6800">
        <w:rPr>
          <w:rFonts w:ascii="Palatino Linotype" w:hAnsi="Palatino Linotype"/>
          <w:sz w:val="18"/>
          <w:szCs w:val="18"/>
        </w:rPr>
        <w:t>, Morgan’s efficiency, attention to detail, and initiative were largely responsible for getting this volume completed on time. Thanks, once again, to Dr. Jamie Els for her continued support, expertise, and patience, and to Dr. Amy Mecklenburg-</w:t>
      </w:r>
      <w:proofErr w:type="spellStart"/>
      <w:r w:rsidRPr="00FB6800">
        <w:rPr>
          <w:rFonts w:ascii="Palatino Linotype" w:hAnsi="Palatino Linotype"/>
          <w:sz w:val="18"/>
          <w:szCs w:val="18"/>
        </w:rPr>
        <w:t>Faenger</w:t>
      </w:r>
      <w:proofErr w:type="spellEnd"/>
      <w:r w:rsidRPr="00FB6800">
        <w:rPr>
          <w:rFonts w:ascii="Palatino Linotype" w:hAnsi="Palatino Linotype"/>
          <w:sz w:val="18"/>
          <w:szCs w:val="18"/>
        </w:rPr>
        <w:t xml:space="preserve"> for her continued leadership. Finally, to our contributing authors, thank you for sharing your exceptional work and inspiring me, and likely </w:t>
      </w:r>
      <w:r w:rsidR="00EF791B">
        <w:rPr>
          <w:rFonts w:ascii="Palatino Linotype" w:hAnsi="Palatino Linotype"/>
          <w:sz w:val="18"/>
          <w:szCs w:val="18"/>
        </w:rPr>
        <w:t>y</w:t>
      </w:r>
      <w:r w:rsidRPr="00FB6800">
        <w:rPr>
          <w:rFonts w:ascii="Palatino Linotype" w:hAnsi="Palatino Linotype"/>
          <w:sz w:val="18"/>
          <w:szCs w:val="18"/>
        </w:rPr>
        <w:t>our readers, to keep moving forward.</w:t>
      </w:r>
    </w:p>
    <w:p w14:paraId="11AAE87A" w14:textId="77777777" w:rsidR="00DF21CC" w:rsidRDefault="00DF21CC" w:rsidP="00EF791B">
      <w:pPr>
        <w:ind w:firstLine="720"/>
        <w:rPr>
          <w:rFonts w:ascii="Palatino Linotype" w:hAnsi="Palatino Linotype"/>
          <w:sz w:val="18"/>
          <w:szCs w:val="18"/>
        </w:rPr>
      </w:pPr>
    </w:p>
    <w:p w14:paraId="181999C2" w14:textId="4CF2BC32" w:rsidR="00FB6800" w:rsidRPr="00C8511F" w:rsidRDefault="00FB6800" w:rsidP="00C8511F">
      <w:pPr>
        <w:jc w:val="right"/>
        <w:rPr>
          <w:rFonts w:ascii="Palatino Linotype" w:hAnsi="Palatino Linotype"/>
          <w:sz w:val="18"/>
          <w:szCs w:val="18"/>
        </w:rPr>
      </w:pPr>
      <w:r>
        <w:rPr>
          <w:rFonts w:ascii="Palatino Linotype" w:hAnsi="Palatino Linotype"/>
          <w:sz w:val="18"/>
          <w:szCs w:val="18"/>
        </w:rPr>
        <w:t>—Brandi Handley, MFA</w:t>
      </w:r>
    </w:p>
    <w:p w14:paraId="68878B48" w14:textId="1806B388" w:rsidR="00FB6800" w:rsidRPr="00FB6800" w:rsidRDefault="00FB6800" w:rsidP="00FB6800">
      <w:pPr>
        <w:rPr>
          <w:rFonts w:ascii="Helvetica" w:hAnsi="Helvetica" w:cs="Helvetica"/>
          <w:sz w:val="18"/>
          <w:szCs w:val="18"/>
        </w:rPr>
      </w:pPr>
    </w:p>
    <w:p w14:paraId="4B48EFE3" w14:textId="109B2DC6" w:rsidR="00522483" w:rsidRPr="009F677B" w:rsidRDefault="00522483" w:rsidP="00522483">
      <w:pPr>
        <w:rPr>
          <w:rFonts w:ascii="Helvetica" w:hAnsi="Helvetica" w:cs="Helvetica"/>
          <w:sz w:val="18"/>
          <w:szCs w:val="18"/>
        </w:rPr>
      </w:pPr>
      <w:r w:rsidRPr="009F677B">
        <w:rPr>
          <w:rFonts w:ascii="Helvetica" w:hAnsi="Helvetica" w:cs="Helvetica"/>
          <w:b/>
          <w:sz w:val="18"/>
          <w:szCs w:val="18"/>
        </w:rPr>
        <w:t>More Acknowledgements…</w:t>
      </w:r>
    </w:p>
    <w:p w14:paraId="4827ABC2" w14:textId="77777777" w:rsidR="00522483" w:rsidRPr="00C1054D" w:rsidRDefault="00522483" w:rsidP="00522483">
      <w:pPr>
        <w:rPr>
          <w:rFonts w:ascii="Palatino Linotype" w:hAnsi="Palatino Linotype"/>
          <w:sz w:val="18"/>
          <w:szCs w:val="18"/>
        </w:rPr>
      </w:pPr>
    </w:p>
    <w:p w14:paraId="34F51894" w14:textId="4CF6724D" w:rsidR="00522483" w:rsidRPr="005D3449" w:rsidRDefault="009F677B" w:rsidP="00DF21CC">
      <w:pPr>
        <w:ind w:firstLine="720"/>
        <w:rPr>
          <w:rFonts w:ascii="Palatino Linotype" w:hAnsi="Palatino Linotype"/>
          <w:sz w:val="18"/>
          <w:szCs w:val="18"/>
        </w:rPr>
      </w:pPr>
      <w:r>
        <w:rPr>
          <w:rFonts w:ascii="Palatino Linotype" w:hAnsi="Palatino Linotype"/>
          <w:i/>
          <w:sz w:val="18"/>
          <w:szCs w:val="18"/>
        </w:rPr>
        <w:t>The Navigator’s</w:t>
      </w:r>
      <w:r w:rsidR="00B143BE">
        <w:rPr>
          <w:rFonts w:ascii="Palatino Linotype" w:hAnsi="Palatino Linotype"/>
          <w:sz w:val="18"/>
          <w:szCs w:val="18"/>
        </w:rPr>
        <w:t xml:space="preserve"> editorial team</w:t>
      </w:r>
      <w:r w:rsidR="00522483" w:rsidRPr="005D3449">
        <w:rPr>
          <w:rFonts w:ascii="Palatino Linotype" w:hAnsi="Palatino Linotype"/>
          <w:sz w:val="18"/>
          <w:szCs w:val="18"/>
        </w:rPr>
        <w:t xml:space="preserve"> would like to thank the executive staff of Park University; their leadership and support in providing faculty resources ma</w:t>
      </w:r>
      <w:r w:rsidR="00653DB2">
        <w:rPr>
          <w:rFonts w:ascii="Palatino Linotype" w:hAnsi="Palatino Linotype"/>
          <w:sz w:val="18"/>
          <w:szCs w:val="18"/>
        </w:rPr>
        <w:t xml:space="preserve">kes this publication possible. </w:t>
      </w:r>
      <w:r w:rsidR="00522483" w:rsidRPr="005D3449">
        <w:rPr>
          <w:rFonts w:ascii="Palatino Linotype" w:hAnsi="Palatino Linotype"/>
          <w:sz w:val="18"/>
          <w:szCs w:val="18"/>
        </w:rPr>
        <w:t xml:space="preserve">A special thank you is given to </w:t>
      </w:r>
      <w:r>
        <w:rPr>
          <w:rFonts w:ascii="Palatino Linotype" w:hAnsi="Palatino Linotype"/>
          <w:sz w:val="18"/>
          <w:szCs w:val="18"/>
        </w:rPr>
        <w:t xml:space="preserve">Shane </w:t>
      </w:r>
      <w:proofErr w:type="spellStart"/>
      <w:r>
        <w:rPr>
          <w:rFonts w:ascii="Palatino Linotype" w:hAnsi="Palatino Linotype"/>
          <w:sz w:val="18"/>
          <w:szCs w:val="18"/>
        </w:rPr>
        <w:t>Smeed</w:t>
      </w:r>
      <w:proofErr w:type="spellEnd"/>
      <w:r w:rsidR="00522483" w:rsidRPr="005D3449">
        <w:rPr>
          <w:rFonts w:ascii="Palatino Linotype" w:hAnsi="Palatino Linotype"/>
          <w:sz w:val="18"/>
          <w:szCs w:val="18"/>
        </w:rPr>
        <w:t>,</w:t>
      </w:r>
      <w:r w:rsidR="008514C1">
        <w:rPr>
          <w:rFonts w:ascii="Palatino Linotype" w:hAnsi="Palatino Linotype"/>
          <w:sz w:val="18"/>
          <w:szCs w:val="18"/>
        </w:rPr>
        <w:t xml:space="preserve"> </w:t>
      </w:r>
      <w:r w:rsidR="00DF21CC">
        <w:rPr>
          <w:rFonts w:ascii="Palatino Linotype" w:hAnsi="Palatino Linotype"/>
          <w:sz w:val="18"/>
          <w:szCs w:val="18"/>
        </w:rPr>
        <w:t>p</w:t>
      </w:r>
      <w:r w:rsidR="00522483" w:rsidRPr="005D3449">
        <w:rPr>
          <w:rFonts w:ascii="Palatino Linotype" w:hAnsi="Palatino Linotype"/>
          <w:sz w:val="18"/>
          <w:szCs w:val="18"/>
        </w:rPr>
        <w:t xml:space="preserve">resident, Dr. </w:t>
      </w:r>
      <w:r w:rsidR="00071198">
        <w:rPr>
          <w:rFonts w:ascii="Palatino Linotype" w:hAnsi="Palatino Linotype"/>
          <w:sz w:val="18"/>
          <w:szCs w:val="18"/>
        </w:rPr>
        <w:t>Michelle Myers</w:t>
      </w:r>
      <w:r w:rsidR="00522483" w:rsidRPr="005D3449">
        <w:rPr>
          <w:rFonts w:ascii="Palatino Linotype" w:hAnsi="Palatino Linotype"/>
          <w:sz w:val="18"/>
          <w:szCs w:val="18"/>
        </w:rPr>
        <w:t xml:space="preserve">, </w:t>
      </w:r>
      <w:r w:rsidR="00DF21CC">
        <w:rPr>
          <w:rFonts w:ascii="Palatino Linotype" w:hAnsi="Palatino Linotype"/>
          <w:sz w:val="18"/>
          <w:szCs w:val="18"/>
        </w:rPr>
        <w:t>p</w:t>
      </w:r>
      <w:r w:rsidR="00522483" w:rsidRPr="005D3449">
        <w:rPr>
          <w:rFonts w:ascii="Palatino Linotype" w:hAnsi="Palatino Linotype"/>
          <w:sz w:val="18"/>
          <w:szCs w:val="18"/>
        </w:rPr>
        <w:t xml:space="preserve">rovost, Dr. Emily D. </w:t>
      </w:r>
      <w:proofErr w:type="spellStart"/>
      <w:r w:rsidR="00522483" w:rsidRPr="005D3449">
        <w:rPr>
          <w:rFonts w:ascii="Palatino Linotype" w:hAnsi="Palatino Linotype"/>
          <w:sz w:val="18"/>
          <w:szCs w:val="18"/>
        </w:rPr>
        <w:t>Sallee</w:t>
      </w:r>
      <w:proofErr w:type="spellEnd"/>
      <w:r w:rsidR="00522483" w:rsidRPr="005D3449">
        <w:rPr>
          <w:rFonts w:ascii="Palatino Linotype" w:hAnsi="Palatino Linotype"/>
          <w:sz w:val="18"/>
          <w:szCs w:val="18"/>
        </w:rPr>
        <w:t xml:space="preserve">, </w:t>
      </w:r>
      <w:r w:rsidR="00DF21CC">
        <w:rPr>
          <w:rFonts w:ascii="Palatino Linotype" w:hAnsi="Palatino Linotype"/>
          <w:sz w:val="18"/>
          <w:szCs w:val="18"/>
        </w:rPr>
        <w:t>a</w:t>
      </w:r>
      <w:r w:rsidR="00522483" w:rsidRPr="005D3449">
        <w:rPr>
          <w:rFonts w:ascii="Palatino Linotype" w:hAnsi="Palatino Linotype"/>
          <w:sz w:val="18"/>
          <w:szCs w:val="18"/>
        </w:rPr>
        <w:t>ssociate</w:t>
      </w:r>
      <w:r w:rsidR="00DF21CC">
        <w:rPr>
          <w:rFonts w:ascii="Palatino Linotype" w:hAnsi="Palatino Linotype"/>
          <w:sz w:val="18"/>
          <w:szCs w:val="18"/>
        </w:rPr>
        <w:t xml:space="preserve"> p</w:t>
      </w:r>
      <w:r w:rsidR="00071198">
        <w:rPr>
          <w:rFonts w:ascii="Palatino Linotype" w:hAnsi="Palatino Linotype"/>
          <w:sz w:val="18"/>
          <w:szCs w:val="18"/>
        </w:rPr>
        <w:t>rovost</w:t>
      </w:r>
      <w:r w:rsidR="00087244">
        <w:rPr>
          <w:rFonts w:ascii="Palatino Linotype" w:hAnsi="Palatino Linotype"/>
          <w:sz w:val="18"/>
          <w:szCs w:val="18"/>
        </w:rPr>
        <w:t xml:space="preserve">, Brian </w:t>
      </w:r>
      <w:proofErr w:type="spellStart"/>
      <w:r w:rsidR="00087244">
        <w:rPr>
          <w:rFonts w:ascii="Palatino Linotype" w:hAnsi="Palatino Linotype"/>
          <w:sz w:val="18"/>
          <w:szCs w:val="18"/>
        </w:rPr>
        <w:t>Shawver</w:t>
      </w:r>
      <w:proofErr w:type="spellEnd"/>
      <w:r w:rsidR="00087244">
        <w:rPr>
          <w:rFonts w:ascii="Palatino Linotype" w:hAnsi="Palatino Linotype"/>
          <w:sz w:val="18"/>
          <w:szCs w:val="18"/>
        </w:rPr>
        <w:t xml:space="preserve">, </w:t>
      </w:r>
      <w:r w:rsidR="00DF21CC">
        <w:rPr>
          <w:rFonts w:ascii="Palatino Linotype" w:hAnsi="Palatino Linotype"/>
          <w:sz w:val="18"/>
          <w:szCs w:val="18"/>
        </w:rPr>
        <w:t>a</w:t>
      </w:r>
      <w:r w:rsidR="00087244">
        <w:rPr>
          <w:rFonts w:ascii="Palatino Linotype" w:hAnsi="Palatino Linotype"/>
          <w:sz w:val="18"/>
          <w:szCs w:val="18"/>
        </w:rPr>
        <w:t xml:space="preserve">ssociate </w:t>
      </w:r>
      <w:r w:rsidR="00DF21CC">
        <w:rPr>
          <w:rFonts w:ascii="Palatino Linotype" w:hAnsi="Palatino Linotype"/>
          <w:sz w:val="18"/>
          <w:szCs w:val="18"/>
        </w:rPr>
        <w:t>p</w:t>
      </w:r>
      <w:r w:rsidR="00087244">
        <w:rPr>
          <w:rFonts w:ascii="Palatino Linotype" w:hAnsi="Palatino Linotype"/>
          <w:sz w:val="18"/>
          <w:szCs w:val="18"/>
        </w:rPr>
        <w:t xml:space="preserve">rovost, and </w:t>
      </w:r>
      <w:r w:rsidR="00F00D2B">
        <w:rPr>
          <w:rFonts w:ascii="Palatino Linotype" w:hAnsi="Palatino Linotype"/>
          <w:sz w:val="18"/>
          <w:szCs w:val="18"/>
        </w:rPr>
        <w:t xml:space="preserve">Cathy </w:t>
      </w:r>
      <w:proofErr w:type="spellStart"/>
      <w:r w:rsidR="00F00D2B">
        <w:rPr>
          <w:rFonts w:ascii="Palatino Linotype" w:hAnsi="Palatino Linotype"/>
          <w:sz w:val="18"/>
          <w:szCs w:val="18"/>
        </w:rPr>
        <w:t>Boisen</w:t>
      </w:r>
      <w:proofErr w:type="spellEnd"/>
      <w:r w:rsidR="00F00D2B">
        <w:rPr>
          <w:rFonts w:ascii="Palatino Linotype" w:hAnsi="Palatino Linotype"/>
          <w:sz w:val="18"/>
          <w:szCs w:val="18"/>
        </w:rPr>
        <w:t xml:space="preserve">, </w:t>
      </w:r>
      <w:r w:rsidR="00DF21CC">
        <w:rPr>
          <w:rFonts w:ascii="Palatino Linotype" w:hAnsi="Palatino Linotype"/>
          <w:sz w:val="18"/>
          <w:szCs w:val="18"/>
        </w:rPr>
        <w:t>a</w:t>
      </w:r>
      <w:r w:rsidR="00F00D2B">
        <w:rPr>
          <w:rFonts w:ascii="Palatino Linotype" w:hAnsi="Palatino Linotype"/>
          <w:sz w:val="18"/>
          <w:szCs w:val="18"/>
        </w:rPr>
        <w:t xml:space="preserve">dministrative </w:t>
      </w:r>
      <w:r w:rsidR="00DF21CC">
        <w:rPr>
          <w:rFonts w:ascii="Palatino Linotype" w:hAnsi="Palatino Linotype"/>
          <w:sz w:val="18"/>
          <w:szCs w:val="18"/>
        </w:rPr>
        <w:t>a</w:t>
      </w:r>
      <w:r w:rsidR="00F00D2B">
        <w:rPr>
          <w:rFonts w:ascii="Palatino Linotype" w:hAnsi="Palatino Linotype"/>
          <w:sz w:val="18"/>
          <w:szCs w:val="18"/>
        </w:rPr>
        <w:t xml:space="preserve">ssistant to </w:t>
      </w:r>
      <w:proofErr w:type="spellStart"/>
      <w:r w:rsidR="00F00D2B">
        <w:rPr>
          <w:rFonts w:ascii="Palatino Linotype" w:hAnsi="Palatino Linotype"/>
          <w:sz w:val="18"/>
          <w:szCs w:val="18"/>
        </w:rPr>
        <w:t>ParkWrites</w:t>
      </w:r>
      <w:proofErr w:type="spellEnd"/>
      <w:r w:rsidR="00F00D2B">
        <w:rPr>
          <w:rFonts w:ascii="Palatino Linotype" w:hAnsi="Palatino Linotype"/>
          <w:sz w:val="18"/>
          <w:szCs w:val="18"/>
        </w:rPr>
        <w:t xml:space="preserve">.   </w:t>
      </w:r>
    </w:p>
    <w:p w14:paraId="39BCBD35" w14:textId="77777777" w:rsidR="007F3522" w:rsidRPr="005D3449" w:rsidRDefault="007F3522" w:rsidP="00C1054D">
      <w:pPr>
        <w:ind w:firstLine="720"/>
        <w:contextualSpacing/>
        <w:jc w:val="both"/>
        <w:rPr>
          <w:rFonts w:ascii="Palatino Linotype" w:hAnsi="Palatino Linotype"/>
          <w:sz w:val="18"/>
          <w:szCs w:val="18"/>
        </w:rPr>
      </w:pPr>
    </w:p>
    <w:p w14:paraId="18B3731F" w14:textId="77777777" w:rsidR="007F3522" w:rsidRPr="005D3449" w:rsidRDefault="007F3522" w:rsidP="00C1054D">
      <w:pPr>
        <w:contextualSpacing/>
        <w:jc w:val="both"/>
        <w:rPr>
          <w:rFonts w:ascii="Palatino Linotype" w:hAnsi="Palatino Linotype"/>
          <w:sz w:val="18"/>
          <w:szCs w:val="18"/>
        </w:rPr>
      </w:pPr>
    </w:p>
    <w:p w14:paraId="37543013" w14:textId="77777777" w:rsidR="007F3522" w:rsidRPr="005D3449" w:rsidRDefault="007F3522" w:rsidP="00C1054D">
      <w:pPr>
        <w:contextualSpacing/>
        <w:jc w:val="both"/>
        <w:rPr>
          <w:rFonts w:ascii="Palatino Linotype" w:hAnsi="Palatino Linotype"/>
          <w:sz w:val="18"/>
          <w:szCs w:val="18"/>
        </w:rPr>
      </w:pPr>
    </w:p>
    <w:p w14:paraId="4B4D4828" w14:textId="68549D31" w:rsidR="000D3317" w:rsidRPr="005D3449" w:rsidRDefault="000D3317" w:rsidP="007C6F5E">
      <w:pPr>
        <w:contextualSpacing/>
        <w:rPr>
          <w:rFonts w:ascii="Palatino Linotype" w:hAnsi="Palatino Linotype"/>
          <w:sz w:val="18"/>
          <w:szCs w:val="18"/>
        </w:rPr>
      </w:pPr>
    </w:p>
    <w:p w14:paraId="6ED5FE0C" w14:textId="77777777" w:rsidR="000D3317" w:rsidRPr="005D3449" w:rsidRDefault="000D3317" w:rsidP="00C1054D">
      <w:pPr>
        <w:contextualSpacing/>
        <w:jc w:val="center"/>
        <w:rPr>
          <w:rFonts w:ascii="Palatino Linotype" w:hAnsi="Palatino Linotype"/>
          <w:sz w:val="18"/>
          <w:szCs w:val="18"/>
        </w:rPr>
      </w:pPr>
    </w:p>
    <w:p w14:paraId="61CE0AC0" w14:textId="77777777" w:rsidR="00DB0178" w:rsidRDefault="00DB0178" w:rsidP="00087244">
      <w:pPr>
        <w:contextualSpacing/>
        <w:rPr>
          <w:rFonts w:ascii="Palatino Linotype" w:hAnsi="Palatino Linotype"/>
          <w:sz w:val="18"/>
          <w:szCs w:val="18"/>
        </w:rPr>
      </w:pPr>
    </w:p>
    <w:p w14:paraId="132E37E1" w14:textId="77777777" w:rsidR="00B141E2" w:rsidRPr="005D3449" w:rsidRDefault="00B141E2" w:rsidP="00C1054D">
      <w:pPr>
        <w:contextualSpacing/>
        <w:jc w:val="center"/>
        <w:rPr>
          <w:rFonts w:ascii="Palatino Linotype" w:hAnsi="Palatino Linotype"/>
          <w:sz w:val="18"/>
          <w:szCs w:val="18"/>
        </w:rPr>
      </w:pPr>
    </w:p>
    <w:p w14:paraId="69770DFB" w14:textId="0CCD7438" w:rsidR="00DB0178" w:rsidRDefault="00DB0178" w:rsidP="00DB0178">
      <w:pPr>
        <w:jc w:val="center"/>
        <w:rPr>
          <w:rFonts w:ascii="Palatino Linotype" w:hAnsi="Palatino Linotype"/>
          <w:sz w:val="18"/>
          <w:szCs w:val="18"/>
          <w:highlight w:val="yellow"/>
        </w:rPr>
      </w:pPr>
    </w:p>
    <w:p w14:paraId="6071D686" w14:textId="5FF6F5BE" w:rsidR="000D3317" w:rsidRDefault="000D3317" w:rsidP="00FE5BDF">
      <w:pPr>
        <w:rPr>
          <w:rFonts w:ascii="Verdana" w:hAnsi="Verdana"/>
          <w:i/>
          <w:smallCaps/>
          <w:sz w:val="20"/>
          <w:szCs w:val="20"/>
          <w:u w:val="single"/>
        </w:rPr>
        <w:sectPr w:rsidR="000D3317" w:rsidSect="007F3522">
          <w:footerReference w:type="even" r:id="rId12"/>
          <w:footerReference w:type="default" r:id="rId13"/>
          <w:type w:val="continuous"/>
          <w:pgSz w:w="8640" w:h="12960" w:code="4"/>
          <w:pgMar w:top="720" w:right="720" w:bottom="720" w:left="720" w:header="720" w:footer="720" w:gutter="360"/>
          <w:cols w:space="720"/>
          <w:docGrid w:linePitch="360"/>
        </w:sectPr>
      </w:pPr>
    </w:p>
    <w:p w14:paraId="6726AB5F" w14:textId="441E74FB" w:rsidR="00974805" w:rsidRPr="007E7E50" w:rsidRDefault="00974805" w:rsidP="007E7E50">
      <w:pPr>
        <w:contextualSpacing/>
        <w:jc w:val="both"/>
        <w:rPr>
          <w:rFonts w:ascii="Palatino Linotype" w:eastAsia="Calibri" w:hAnsi="Palatino Linotype"/>
          <w:i/>
          <w:iCs/>
          <w:sz w:val="18"/>
          <w:szCs w:val="18"/>
        </w:rPr>
      </w:pPr>
    </w:p>
    <w:p w14:paraId="0437C5D5" w14:textId="77777777" w:rsidR="00465FB6" w:rsidRDefault="00465FB6" w:rsidP="003E348E">
      <w:pPr>
        <w:jc w:val="center"/>
        <w:rPr>
          <w:rFonts w:ascii="Helvetica Neue" w:hAnsi="Helvetica Neue"/>
          <w:b/>
          <w:bCs/>
          <w:color w:val="000000"/>
          <w:sz w:val="20"/>
          <w:szCs w:val="18"/>
        </w:rPr>
      </w:pPr>
    </w:p>
    <w:p w14:paraId="6C5EB092" w14:textId="49C41B21" w:rsidR="00FE5BDF" w:rsidRDefault="00FE5BDF" w:rsidP="003F2843">
      <w:pPr>
        <w:jc w:val="center"/>
        <w:rPr>
          <w:rFonts w:ascii="Helvetica" w:hAnsi="Helvetica" w:cs="Helvetica"/>
          <w:b/>
          <w:bCs/>
          <w:color w:val="000000"/>
          <w:sz w:val="20"/>
          <w:szCs w:val="18"/>
        </w:rPr>
      </w:pPr>
    </w:p>
    <w:p w14:paraId="03519BA8" w14:textId="6CCD2743" w:rsidR="00D83280" w:rsidRDefault="00D83280" w:rsidP="003F2843">
      <w:pPr>
        <w:jc w:val="center"/>
        <w:rPr>
          <w:rFonts w:ascii="Helvetica" w:hAnsi="Helvetica" w:cs="Helvetica"/>
          <w:b/>
          <w:bCs/>
          <w:color w:val="000000"/>
          <w:sz w:val="20"/>
          <w:szCs w:val="18"/>
        </w:rPr>
      </w:pPr>
    </w:p>
    <w:p w14:paraId="15682E21" w14:textId="58BE6B0C" w:rsidR="00D83280" w:rsidRDefault="00D83280" w:rsidP="003F2843">
      <w:pPr>
        <w:jc w:val="center"/>
        <w:rPr>
          <w:rFonts w:ascii="Helvetica" w:hAnsi="Helvetica" w:cs="Helvetica"/>
          <w:b/>
          <w:bCs/>
          <w:color w:val="000000"/>
          <w:sz w:val="20"/>
          <w:szCs w:val="18"/>
        </w:rPr>
      </w:pPr>
    </w:p>
    <w:p w14:paraId="1C1D9B01" w14:textId="36D04191" w:rsidR="00D83280" w:rsidRDefault="00D83280" w:rsidP="003F2843">
      <w:pPr>
        <w:jc w:val="center"/>
        <w:rPr>
          <w:rFonts w:ascii="Helvetica" w:hAnsi="Helvetica" w:cs="Helvetica"/>
          <w:b/>
          <w:bCs/>
          <w:color w:val="000000"/>
          <w:sz w:val="20"/>
          <w:szCs w:val="18"/>
        </w:rPr>
      </w:pPr>
    </w:p>
    <w:p w14:paraId="6E702719" w14:textId="5F98D89A" w:rsidR="00D83280" w:rsidRDefault="00D83280" w:rsidP="003F2843">
      <w:pPr>
        <w:jc w:val="center"/>
        <w:rPr>
          <w:rFonts w:ascii="Helvetica" w:hAnsi="Helvetica" w:cs="Helvetica"/>
          <w:b/>
          <w:bCs/>
          <w:color w:val="000000"/>
          <w:sz w:val="20"/>
          <w:szCs w:val="18"/>
        </w:rPr>
      </w:pPr>
    </w:p>
    <w:p w14:paraId="05BA62CB" w14:textId="5A6CA6DD" w:rsidR="00D83280" w:rsidRDefault="00D83280" w:rsidP="003F2843">
      <w:pPr>
        <w:jc w:val="center"/>
        <w:rPr>
          <w:rFonts w:ascii="Helvetica" w:hAnsi="Helvetica" w:cs="Helvetica"/>
          <w:b/>
          <w:bCs/>
          <w:color w:val="000000"/>
          <w:sz w:val="20"/>
          <w:szCs w:val="18"/>
        </w:rPr>
      </w:pPr>
    </w:p>
    <w:p w14:paraId="154A5111" w14:textId="77777777" w:rsidR="00D83280" w:rsidRDefault="00D83280" w:rsidP="003F2843">
      <w:pPr>
        <w:jc w:val="center"/>
        <w:rPr>
          <w:rFonts w:ascii="Helvetica" w:hAnsi="Helvetica" w:cs="Helvetica"/>
          <w:b/>
          <w:bCs/>
          <w:color w:val="000000"/>
          <w:sz w:val="20"/>
          <w:szCs w:val="18"/>
        </w:rPr>
      </w:pPr>
    </w:p>
    <w:p w14:paraId="0283A3F4" w14:textId="77777777" w:rsidR="00FE5BDF" w:rsidRDefault="00FE5BDF" w:rsidP="003F2843">
      <w:pPr>
        <w:jc w:val="center"/>
        <w:rPr>
          <w:rFonts w:ascii="Helvetica" w:hAnsi="Helvetica" w:cs="Helvetica"/>
          <w:b/>
          <w:bCs/>
          <w:color w:val="000000"/>
          <w:sz w:val="20"/>
          <w:szCs w:val="18"/>
        </w:rPr>
      </w:pPr>
    </w:p>
    <w:p w14:paraId="3B0D6A18" w14:textId="17E83332" w:rsidR="003A3A00" w:rsidRDefault="003A3A00">
      <w:pPr>
        <w:rPr>
          <w:rFonts w:ascii="Helvetica" w:hAnsi="Helvetica" w:cs="Helvetica"/>
          <w:b/>
          <w:bCs/>
          <w:i/>
          <w:color w:val="000000"/>
          <w:sz w:val="20"/>
          <w:szCs w:val="18"/>
        </w:rPr>
      </w:pPr>
    </w:p>
    <w:p w14:paraId="1E7345C3" w14:textId="77777777" w:rsidR="00DC2D19" w:rsidRPr="00D45865" w:rsidRDefault="00DC2D19" w:rsidP="00DC2D19">
      <w:pPr>
        <w:jc w:val="center"/>
        <w:rPr>
          <w:rFonts w:ascii="Helvetica" w:hAnsi="Helvetica" w:cs="Helvetica"/>
          <w:b/>
          <w:bCs/>
          <w:i/>
          <w:color w:val="000000"/>
          <w:sz w:val="20"/>
          <w:szCs w:val="18"/>
        </w:rPr>
      </w:pPr>
      <w:r>
        <w:rPr>
          <w:rFonts w:ascii="Helvetica" w:hAnsi="Helvetica" w:cs="Helvetica"/>
          <w:b/>
          <w:bCs/>
          <w:i/>
          <w:color w:val="000000"/>
          <w:sz w:val="20"/>
          <w:szCs w:val="18"/>
        </w:rPr>
        <w:lastRenderedPageBreak/>
        <w:t xml:space="preserve">Winner of </w:t>
      </w:r>
      <w:r>
        <w:rPr>
          <w:rFonts w:ascii="Helvetica" w:hAnsi="Helvetica" w:cs="Helvetica"/>
          <w:b/>
          <w:bCs/>
          <w:color w:val="000000"/>
          <w:sz w:val="20"/>
          <w:szCs w:val="18"/>
        </w:rPr>
        <w:t xml:space="preserve">The Navigator’s </w:t>
      </w:r>
      <w:r>
        <w:rPr>
          <w:rFonts w:ascii="Helvetica" w:hAnsi="Helvetica" w:cs="Helvetica"/>
          <w:b/>
          <w:bCs/>
          <w:i/>
          <w:color w:val="000000"/>
          <w:sz w:val="20"/>
          <w:szCs w:val="18"/>
        </w:rPr>
        <w:t>Best Writing Award</w:t>
      </w:r>
    </w:p>
    <w:p w14:paraId="47481717" w14:textId="77777777" w:rsidR="00DC2D19" w:rsidRDefault="00DC2D19" w:rsidP="00DC2D19">
      <w:pPr>
        <w:jc w:val="center"/>
        <w:rPr>
          <w:rFonts w:ascii="Helvetica" w:hAnsi="Helvetica" w:cs="Helvetica"/>
          <w:b/>
          <w:bCs/>
          <w:color w:val="000000"/>
          <w:sz w:val="20"/>
          <w:szCs w:val="18"/>
        </w:rPr>
      </w:pPr>
    </w:p>
    <w:p w14:paraId="3C31C4D0" w14:textId="77777777" w:rsidR="00DC2D19" w:rsidRPr="00F470A7" w:rsidRDefault="00DC2D19" w:rsidP="00DC2D19">
      <w:pPr>
        <w:jc w:val="center"/>
        <w:rPr>
          <w:rFonts w:ascii="Helvetica" w:hAnsi="Helvetica"/>
          <w:b/>
          <w:bCs/>
        </w:rPr>
      </w:pPr>
      <w:r w:rsidRPr="00F470A7">
        <w:rPr>
          <w:rFonts w:ascii="Helvetica" w:hAnsi="Helvetica" w:cs="Arial"/>
          <w:b/>
          <w:bCs/>
          <w:color w:val="000000"/>
          <w:sz w:val="20"/>
          <w:szCs w:val="20"/>
        </w:rPr>
        <w:t>A New Approach to Pro-Choice Advocacy: An Analysis of Pro-Choice Rhetoric in Call the Midwife</w:t>
      </w:r>
    </w:p>
    <w:p w14:paraId="366C88DC" w14:textId="47C8057E" w:rsidR="00DC2D19" w:rsidRPr="00DC2D19" w:rsidRDefault="00DC2D19" w:rsidP="00DC2D19">
      <w:pPr>
        <w:jc w:val="center"/>
        <w:rPr>
          <w:rFonts w:ascii="Palatino Linotype" w:hAnsi="Palatino Linotype" w:cs="Arial"/>
          <w:color w:val="000000"/>
          <w:sz w:val="18"/>
          <w:szCs w:val="18"/>
        </w:rPr>
      </w:pPr>
      <w:r w:rsidRPr="00DC2D19">
        <w:rPr>
          <w:rFonts w:ascii="Palatino Linotype" w:hAnsi="Palatino Linotype" w:cs="Arial"/>
          <w:color w:val="000000"/>
          <w:sz w:val="18"/>
          <w:szCs w:val="18"/>
        </w:rPr>
        <w:t>Lillian Floyd</w:t>
      </w:r>
    </w:p>
    <w:p w14:paraId="67C09E24" w14:textId="5F877E00" w:rsidR="00044A60" w:rsidRDefault="00044A60" w:rsidP="00DC2D19">
      <w:pPr>
        <w:jc w:val="center"/>
      </w:pPr>
    </w:p>
    <w:p w14:paraId="68C84816"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Introduction</w:t>
      </w:r>
    </w:p>
    <w:p w14:paraId="66825C5E"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Discourse surrounding the topic of abortion is extremely divisive in western society. This has been especially true in the past few months in the United States due to the recent Dobbs Decision, the overturning of the famous Roe v. Wade Supreme Court case.  Pro-life groups, those against abortion, are taking this victory as an opportunity to outlaw abortion in individual states. Pro-choice groups, those for the option of abortion, are fighting to implement the Roe v. Wade style protections in individual states. Both groups engage in activism via advertisements, rallies, petitions, and legislation. Though these might be the most thought-of avenues for groups to advocate for social issues, there are other methods of advocacy that might be even more effective. </w:t>
      </w:r>
    </w:p>
    <w:p w14:paraId="54763D6A" w14:textId="1E9231CB" w:rsidR="009A38DB" w:rsidRPr="009A38DB" w:rsidRDefault="009A38DB" w:rsidP="00CA4AFB">
      <w:pPr>
        <w:ind w:firstLine="720"/>
        <w:rPr>
          <w:rFonts w:ascii="Palatino Linotype" w:hAnsi="Palatino Linotype"/>
          <w:sz w:val="18"/>
          <w:szCs w:val="18"/>
        </w:rPr>
      </w:pPr>
      <w:r w:rsidRPr="009A38DB">
        <w:rPr>
          <w:rFonts w:ascii="Palatino Linotype" w:hAnsi="Palatino Linotype"/>
          <w:sz w:val="18"/>
          <w:szCs w:val="18"/>
        </w:rPr>
        <w:t xml:space="preserve">Popular television is one such method. Gretchen Sisson, Nathan Walter, Stephanie Herold, and John J. Brooks, communication researchers involved in the Advancing New Standards in Reproductive Health (ANSIRH) Group, define this type of advocacy as entertainment-education. Popular television, especially prime-time television, is meant to provide the general public with entertainment that they can use to unwind at the end of the day. Yet, it can also inform viewers about important issues and attempt to sway their views. Television is thought to be especially influential “due to its capacity to transmit a vast amount of information about social norms, behavior patterns, and lifestyles to geographically dispersed areas” (Sisson et al. 15). By using television programs to spread their message, advocacy groups, such as pro-choice and pro-life supporters, can reach a higher level of impact with a larger and more varied audience. In this essay, I will be analyzing the pro-choice rhetoric that screenwriter Heidi Thomas uses in her </w:t>
      </w:r>
      <w:r w:rsidRPr="009A38DB">
        <w:rPr>
          <w:rFonts w:ascii="Palatino Linotype" w:hAnsi="Palatino Linotype"/>
          <w:i/>
          <w:sz w:val="18"/>
          <w:szCs w:val="18"/>
        </w:rPr>
        <w:t>Call the Midwife</w:t>
      </w:r>
      <w:r w:rsidRPr="009A38DB">
        <w:rPr>
          <w:rFonts w:ascii="Palatino Linotype" w:hAnsi="Palatino Linotype"/>
          <w:sz w:val="18"/>
          <w:szCs w:val="18"/>
        </w:rPr>
        <w:t xml:space="preserve"> television series in order to sway her audience on the controversial topic of abortion rights. The 2019 season eight story arc about abortion continues the standard pro-choice strategy of employing the pathos appeal of women’s personal stories and circumstances but adds an element of religious ethos in order to develop a new and more effective approach to pro-choice rhetoric.</w:t>
      </w:r>
    </w:p>
    <w:p w14:paraId="51E128E6"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Background</w:t>
      </w:r>
    </w:p>
    <w:p w14:paraId="45EAF01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r>
      <w:r w:rsidRPr="009A38DB">
        <w:rPr>
          <w:rFonts w:ascii="Palatino Linotype" w:hAnsi="Palatino Linotype"/>
          <w:i/>
          <w:sz w:val="18"/>
          <w:szCs w:val="18"/>
        </w:rPr>
        <w:t>Call the Midwife</w:t>
      </w:r>
      <w:r w:rsidRPr="009A38DB">
        <w:rPr>
          <w:rFonts w:ascii="Palatino Linotype" w:hAnsi="Palatino Linotype"/>
          <w:sz w:val="18"/>
          <w:szCs w:val="18"/>
        </w:rPr>
        <w:t xml:space="preserve"> is a currently airing television series that has run since 2012. Based on Jennifer Worth’s memoirs, the show began following Nurse Jenny Lee who had just arrived in the East end of Poplar, London. She is a new midwife recruit for the Order of Saint Raymond </w:t>
      </w:r>
      <w:proofErr w:type="spellStart"/>
      <w:r w:rsidRPr="009A38DB">
        <w:rPr>
          <w:rFonts w:ascii="Palatino Linotype" w:hAnsi="Palatino Linotype"/>
          <w:sz w:val="18"/>
          <w:szCs w:val="18"/>
        </w:rPr>
        <w:t>Nonnatus</w:t>
      </w:r>
      <w:proofErr w:type="spellEnd"/>
      <w:r w:rsidRPr="009A38DB">
        <w:rPr>
          <w:rFonts w:ascii="Palatino Linotype" w:hAnsi="Palatino Linotype"/>
          <w:sz w:val="18"/>
          <w:szCs w:val="18"/>
        </w:rPr>
        <w:t xml:space="preserve">, an Anglican order of nuns devoted to nursing the surrounding community. A major part of that nursing duty is providing prenatal care, delivering babies, and helping mothers adjust to their newborn babies; in other words, it is all about being midwives. Since the beginning with Nurse Lee, there have been many changes in casting over the decade that this show has been on the air. However, no matter the selection of nurses and nuns on the cast, the show is all about midwifery in Poplar and “providing the poorest women with the best possible care” </w:t>
      </w:r>
      <w:r w:rsidRPr="009A38DB">
        <w:rPr>
          <w:rFonts w:ascii="Palatino Linotype" w:hAnsi="Palatino Linotype"/>
          <w:sz w:val="18"/>
          <w:szCs w:val="18"/>
        </w:rPr>
        <w:lastRenderedPageBreak/>
        <w:t xml:space="preserve">(“About the Show”). Over all those years, Heidi Thomas has been the screenwriter for the program. One of her main goals with the show is to grapple with real issues that modern women face, despite the historic setting. She says, “There are so many television </w:t>
      </w:r>
      <w:proofErr w:type="spellStart"/>
      <w:r w:rsidRPr="009A38DB">
        <w:rPr>
          <w:rFonts w:ascii="Palatino Linotype" w:hAnsi="Palatino Linotype"/>
          <w:sz w:val="18"/>
          <w:szCs w:val="18"/>
        </w:rPr>
        <w:t>programmes</w:t>
      </w:r>
      <w:proofErr w:type="spellEnd"/>
      <w:r w:rsidRPr="009A38DB">
        <w:rPr>
          <w:rFonts w:ascii="Palatino Linotype" w:hAnsi="Palatino Linotype"/>
          <w:sz w:val="18"/>
          <w:szCs w:val="18"/>
        </w:rPr>
        <w:t xml:space="preserve"> that begin with a woman’s body being found, or a child going missing and we don’t deal with women as objects of violence, we deal with women as survivors of violence. I think it is important that we don’t shy away from that” (Thomas “Q&amp;A”). She showcases modern issues through a historic lens to make them more approachable for her audience. Due to this, the show focuses on diving deep into women’s issues, including abortion. </w:t>
      </w:r>
    </w:p>
    <w:p w14:paraId="6109C22D"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In 2019, season eight of the show aired with an especially prevalent overarching theme of abortion. The show had dealt with abortion before, but this was the first time that it became a major story plot. Though these episodes aired before the Dobbs Decision, there are possible contemporary influences of a volatile right-leaning political climate in the United States that caused a rise in concern over abortion rights in many Western countries, including the United Kingdom. In the arc, women keep cropping up with infections that sometimes lead to the removal of their uterus without their permission or even death. However, in episode seven, it is revealed that many of the women in Poplar have been going to the same woman, Elsie Dyer, who performs abortions in an unsanitary room above her pub. Elsie was trying to help the desperate women that turned up at her doorstep, but she never realized that they were getting sick afterwards. She had no medical training and did not understand the dangers of infection. She was doing her best with the limited resources she had. </w:t>
      </w:r>
    </w:p>
    <w:p w14:paraId="598A7F65" w14:textId="698CFE47" w:rsidR="009A38DB" w:rsidRPr="009A38DB" w:rsidRDefault="009A38DB" w:rsidP="00CA4AFB">
      <w:pPr>
        <w:ind w:firstLine="720"/>
        <w:rPr>
          <w:rFonts w:ascii="Palatino Linotype" w:hAnsi="Palatino Linotype"/>
          <w:sz w:val="18"/>
          <w:szCs w:val="18"/>
        </w:rPr>
      </w:pPr>
      <w:r w:rsidRPr="009A38DB">
        <w:rPr>
          <w:rFonts w:ascii="Palatino Linotype" w:hAnsi="Palatino Linotype"/>
          <w:sz w:val="18"/>
          <w:szCs w:val="18"/>
        </w:rPr>
        <w:t xml:space="preserve">This story arc is not the first or last time that the show tackles the issue of abortion, but it is the most in depth and lasting depiction. Though </w:t>
      </w:r>
      <w:r w:rsidRPr="009A38DB">
        <w:rPr>
          <w:rFonts w:ascii="Palatino Linotype" w:hAnsi="Palatino Linotype"/>
          <w:i/>
          <w:sz w:val="18"/>
          <w:szCs w:val="18"/>
        </w:rPr>
        <w:t>Call the Midwife</w:t>
      </w:r>
      <w:r w:rsidRPr="009A38DB">
        <w:rPr>
          <w:rFonts w:ascii="Palatino Linotype" w:hAnsi="Palatino Linotype"/>
          <w:sz w:val="18"/>
          <w:szCs w:val="18"/>
        </w:rPr>
        <w:t xml:space="preserve"> is created by the British Broadcasting Corporation (BBC), it regularly airs in the United States on the Public Broadcasting Service (PBS) station with a three-month delay and is included in the United States Netflix selection. Due to this, the television show has a large American audience and in-turn, a large impact on American viewers. Through the show, Thomas can make millions of viewers aware of the issues women and healthcare workers face when there are no legal protections for abortion. She can actively change their views on abortion by working to shift their identification.</w:t>
      </w:r>
    </w:p>
    <w:p w14:paraId="7F2C5002"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Following Pro-Choice Tradition</w:t>
      </w:r>
    </w:p>
    <w:p w14:paraId="620655F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Pro-choice advocacy groups have developed a norm of using women’s personal stories and circumstances as a rhetorical tool to argue for abortion rights. Though they used to solely focus on medical facts, it was discovered that “people process information from stories differently than didactic, nonnarrative, information” (Sisson et al. 14). By sharing a story with an audience, advocates are able to reach them in a deeper way and change their views. It is easy for people to dismiss a list of facts, but much harder to dismiss a woman sharing a story about her experiences. By using stories, pro-choice groups are able to use pathos to appeal to the emotions of their audience. This is true even if the characters in a story are fictional like in </w:t>
      </w:r>
      <w:r w:rsidRPr="009A38DB">
        <w:rPr>
          <w:rFonts w:ascii="Palatino Linotype" w:hAnsi="Palatino Linotype"/>
          <w:i/>
          <w:sz w:val="18"/>
          <w:szCs w:val="18"/>
        </w:rPr>
        <w:t>Call the Midwife</w:t>
      </w:r>
      <w:r w:rsidRPr="009A38DB">
        <w:rPr>
          <w:rFonts w:ascii="Palatino Linotype" w:hAnsi="Palatino Linotype"/>
          <w:sz w:val="18"/>
          <w:szCs w:val="18"/>
        </w:rPr>
        <w:t xml:space="preserve">. By the time the show introduced this plot, audiences had eight years to grow attached to each and every character. They became family and emotions run high when it comes to family. When a woman shows up at </w:t>
      </w:r>
      <w:proofErr w:type="spellStart"/>
      <w:r w:rsidRPr="009A38DB">
        <w:rPr>
          <w:rFonts w:ascii="Palatino Linotype" w:hAnsi="Palatino Linotype"/>
          <w:sz w:val="18"/>
          <w:szCs w:val="18"/>
        </w:rPr>
        <w:t>Nonnatus</w:t>
      </w:r>
      <w:proofErr w:type="spellEnd"/>
      <w:r w:rsidRPr="009A38DB">
        <w:rPr>
          <w:rFonts w:ascii="Palatino Linotype" w:hAnsi="Palatino Linotype"/>
          <w:sz w:val="18"/>
          <w:szCs w:val="18"/>
        </w:rPr>
        <w:t xml:space="preserve"> House in episode one of season eight, barely able to stand after a backstreet abortion gone wrong, the </w:t>
      </w:r>
      <w:r w:rsidRPr="009A38DB">
        <w:rPr>
          <w:rFonts w:ascii="Palatino Linotype" w:hAnsi="Palatino Linotype"/>
          <w:sz w:val="18"/>
          <w:szCs w:val="18"/>
        </w:rPr>
        <w:lastRenderedPageBreak/>
        <w:t>audience is heavily invested not only in the reactions of the nurses, but the wellbeing of the young woman in need. Viewers are aware of the high stakes of having a police sergeant downstairs having tea while the nurses and nuns aid a woman with post-abortion complications. They know that in 1964, abortion was illegal in England and women were often arrested after ending up in the hospital due to complications. Through that established emotional connection to the characters, the viewers are approaching the show with an open mind. Their focus is on the characters as people and how they connect to those characters rather than the situations in which those characters find themselves.</w:t>
      </w:r>
    </w:p>
    <w:p w14:paraId="281C945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That emotional connection is then aided by the passionate acting of the cast on </w:t>
      </w:r>
      <w:r w:rsidRPr="009A38DB">
        <w:rPr>
          <w:rFonts w:ascii="Palatino Linotype" w:hAnsi="Palatino Linotype"/>
          <w:i/>
          <w:sz w:val="18"/>
          <w:szCs w:val="18"/>
        </w:rPr>
        <w:t>Call the Midwife</w:t>
      </w:r>
      <w:r w:rsidRPr="009A38DB">
        <w:rPr>
          <w:rFonts w:ascii="Palatino Linotype" w:hAnsi="Palatino Linotype"/>
          <w:sz w:val="18"/>
          <w:szCs w:val="18"/>
        </w:rPr>
        <w:t xml:space="preserve"> and the intentional cinematography. The abortion storylines are full of dramatic facial expressions, tense music, and crying. As seen in the images below, strong emotions and high stakes are regularly depicted in the show. </w:t>
      </w:r>
    </w:p>
    <w:p w14:paraId="6B7281A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noProof/>
          <w:sz w:val="18"/>
          <w:szCs w:val="18"/>
        </w:rPr>
        <w:drawing>
          <wp:inline distT="114300" distB="114300" distL="114300" distR="114300" wp14:anchorId="676964E1" wp14:editId="712E1DAE">
            <wp:extent cx="2686050" cy="1435001"/>
            <wp:effectExtent l="0" t="0" r="0" b="635"/>
            <wp:docPr id="3" name="image1.png" descr="A picture containing wall, person, indoor&#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png" descr="A picture containing wall, person, indoor&#10;&#10;Description automatically generated"/>
                    <pic:cNvPicPr preferRelativeResize="0"/>
                  </pic:nvPicPr>
                  <pic:blipFill>
                    <a:blip r:embed="rId14">
                      <a:extLst>
                        <a:ext uri="{BEBA8EAE-BF5A-486C-A8C5-ECC9F3942E4B}">
                          <a14:imgProps xmlns:a14="http://schemas.microsoft.com/office/drawing/2010/main">
                            <a14:imgLayer r:embed="rId15">
                              <a14:imgEffect>
                                <a14:saturation sat="0"/>
                              </a14:imgEffect>
                            </a14:imgLayer>
                          </a14:imgProps>
                        </a:ext>
                      </a:extLst>
                    </a:blip>
                    <a:srcRect b="15834"/>
                    <a:stretch>
                      <a:fillRect/>
                    </a:stretch>
                  </pic:blipFill>
                  <pic:spPr>
                    <a:xfrm>
                      <a:off x="0" y="0"/>
                      <a:ext cx="2686050" cy="1435001"/>
                    </a:xfrm>
                    <a:prstGeom prst="rect">
                      <a:avLst/>
                    </a:prstGeom>
                    <a:ln/>
                  </pic:spPr>
                </pic:pic>
              </a:graphicData>
            </a:graphic>
          </wp:inline>
        </w:drawing>
      </w:r>
      <w:r w:rsidRPr="009A38DB">
        <w:rPr>
          <w:rFonts w:ascii="Palatino Linotype" w:hAnsi="Palatino Linotype"/>
          <w:noProof/>
          <w:sz w:val="18"/>
          <w:szCs w:val="18"/>
        </w:rPr>
        <w:drawing>
          <wp:inline distT="114300" distB="114300" distL="114300" distR="114300" wp14:anchorId="021E6552" wp14:editId="4E9C38D3">
            <wp:extent cx="2787348" cy="1432173"/>
            <wp:effectExtent l="0" t="0" r="0" b="3175"/>
            <wp:docPr id="1" name="image2.png" descr="A picture containing person, indoor, bed, laying&#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2.png" descr="A picture containing person, indoor, bed, laying&#10;&#10;Description automatically generated"/>
                    <pic:cNvPicPr preferRelativeResize="0"/>
                  </pic:nvPicPr>
                  <pic:blipFill>
                    <a:blip r:embed="rId16">
                      <a:extLst>
                        <a:ext uri="{BEBA8EAE-BF5A-486C-A8C5-ECC9F3942E4B}">
                          <a14:imgProps xmlns:a14="http://schemas.microsoft.com/office/drawing/2010/main">
                            <a14:imgLayer r:embed="rId17">
                              <a14:imgEffect>
                                <a14:saturation sat="0"/>
                              </a14:imgEffect>
                            </a14:imgLayer>
                          </a14:imgProps>
                        </a:ext>
                      </a:extLst>
                    </a:blip>
                    <a:srcRect/>
                    <a:stretch>
                      <a:fillRect/>
                    </a:stretch>
                  </pic:blipFill>
                  <pic:spPr>
                    <a:xfrm>
                      <a:off x="0" y="0"/>
                      <a:ext cx="2787348" cy="1432173"/>
                    </a:xfrm>
                    <a:prstGeom prst="rect">
                      <a:avLst/>
                    </a:prstGeom>
                    <a:ln/>
                  </pic:spPr>
                </pic:pic>
              </a:graphicData>
            </a:graphic>
          </wp:inline>
        </w:drawing>
      </w:r>
    </w:p>
    <w:p w14:paraId="22E4AD2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(Ryan; Edwards)</w:t>
      </w:r>
    </w:p>
    <w:p w14:paraId="39D4522B"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In the first image, the woman who just got a backstreet abortion and her sister are leaning on each other and crying as the nurse tries to figure out what to do. They are in it together as women, leading the story to focus on them and their human connections. The shot is relatively empty apart from the three women, forcing the audience to really look at the characters and pay attention to their emotions. Additionally, the camera is placed on the </w:t>
      </w:r>
      <w:proofErr w:type="gramStart"/>
      <w:r w:rsidRPr="009A38DB">
        <w:rPr>
          <w:rFonts w:ascii="Palatino Linotype" w:hAnsi="Palatino Linotype"/>
          <w:sz w:val="18"/>
          <w:szCs w:val="18"/>
        </w:rPr>
        <w:t>ground</w:t>
      </w:r>
      <w:proofErr w:type="gramEnd"/>
      <w:r w:rsidRPr="009A38DB">
        <w:rPr>
          <w:rFonts w:ascii="Palatino Linotype" w:hAnsi="Palatino Linotype"/>
          <w:sz w:val="18"/>
          <w:szCs w:val="18"/>
        </w:rPr>
        <w:t xml:space="preserve"> so the audience is on the same level as the women on the screen. The simple set and camera angle creates a sense of focus and comradery that encourages the audience to feel connected to the woman who just received an abortion. It puts the viewer in the shoes of another supportive person, sitting on the floor to comfort and take care of the woman. This encourages feelings of care and nurturing towards the woman. Additionally, it gives the viewer a chance to identify with her because she can suddenly imagine herself in the same position and think about how she would feel. </w:t>
      </w:r>
    </w:p>
    <w:p w14:paraId="216105A7"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lastRenderedPageBreak/>
        <w:t xml:space="preserve">In the second image, a woman who was not so lucky to receive help from </w:t>
      </w:r>
      <w:proofErr w:type="spellStart"/>
      <w:r w:rsidRPr="009A38DB">
        <w:rPr>
          <w:rFonts w:ascii="Palatino Linotype" w:hAnsi="Palatino Linotype"/>
          <w:sz w:val="18"/>
          <w:szCs w:val="18"/>
        </w:rPr>
        <w:t>Nonnatus</w:t>
      </w:r>
      <w:proofErr w:type="spellEnd"/>
      <w:r w:rsidRPr="009A38DB">
        <w:rPr>
          <w:rFonts w:ascii="Palatino Linotype" w:hAnsi="Palatino Linotype"/>
          <w:sz w:val="18"/>
          <w:szCs w:val="18"/>
        </w:rPr>
        <w:t xml:space="preserve"> House is slowly dying from an infection she developed after an unsanitary backstreet abortion. Again, the framing places the focus on the woman in question. The viewer can see a bit of her husband behind her, but the focus is on her. This forces attention on her frailty and paleness as she battles a nasty infection. Similar to the first image, the audience members are on the same level as the woman. This makes them feel as though they are one with her. In both scenes, the emotional aspect of the stories is the feature characteristic. By encouraging the audience to identify with the women who get abortions and the struggles they go through in order to do so, Heidi Thomas is able to elicit an emotional reaction from her audience and begin to change their minds about abortion rights.</w:t>
      </w:r>
    </w:p>
    <w:p w14:paraId="22229CD4" w14:textId="77777777" w:rsidR="009A38DB" w:rsidRPr="009A38DB" w:rsidRDefault="009A38DB" w:rsidP="009A38DB">
      <w:pPr>
        <w:ind w:firstLine="720"/>
        <w:rPr>
          <w:rFonts w:ascii="Palatino Linotype" w:hAnsi="Palatino Linotype"/>
          <w:sz w:val="18"/>
          <w:szCs w:val="18"/>
        </w:rPr>
      </w:pPr>
      <w:bookmarkStart w:id="4" w:name="_heading=h.gjdgxs" w:colFirst="0" w:colLast="0"/>
      <w:bookmarkEnd w:id="4"/>
      <w:r w:rsidRPr="009A38DB">
        <w:rPr>
          <w:rFonts w:ascii="Palatino Linotype" w:hAnsi="Palatino Linotype"/>
          <w:sz w:val="18"/>
          <w:szCs w:val="18"/>
        </w:rPr>
        <w:t xml:space="preserve">The narratives shared in </w:t>
      </w:r>
      <w:r w:rsidRPr="009A38DB">
        <w:rPr>
          <w:rFonts w:ascii="Palatino Linotype" w:hAnsi="Palatino Linotype"/>
          <w:i/>
          <w:sz w:val="18"/>
          <w:szCs w:val="18"/>
        </w:rPr>
        <w:t>Call the Midwife</w:t>
      </w:r>
      <w:r w:rsidRPr="009A38DB">
        <w:rPr>
          <w:rFonts w:ascii="Palatino Linotype" w:hAnsi="Palatino Linotype"/>
          <w:sz w:val="18"/>
          <w:szCs w:val="18"/>
        </w:rPr>
        <w:t xml:space="preserve"> are even more effective due to the variety of reasons women choose abortion. When analyzing the trends in pro-choice narratives, Paige Settles and Jessica </w:t>
      </w:r>
      <w:proofErr w:type="spellStart"/>
      <w:r w:rsidRPr="009A38DB">
        <w:rPr>
          <w:rFonts w:ascii="Palatino Linotype" w:hAnsi="Palatino Linotype"/>
          <w:sz w:val="18"/>
          <w:szCs w:val="18"/>
        </w:rPr>
        <w:t>Furgerson</w:t>
      </w:r>
      <w:proofErr w:type="spellEnd"/>
      <w:r w:rsidRPr="009A38DB">
        <w:rPr>
          <w:rFonts w:ascii="Palatino Linotype" w:hAnsi="Palatino Linotype"/>
          <w:sz w:val="18"/>
          <w:szCs w:val="18"/>
        </w:rPr>
        <w:t xml:space="preserve">, communication researchers, found that most paint abortion as “an unfortunate circumstance; never as a viable choice for a woman simply considering her options,” resulting in the pro-choice movement “not prioritizing narratives in which a woman simply isn’t ready to have children, or cannot bear the thought of having another one” (32). Most pro-choice narratives focus on the extreme cases of a woman being raped or her body not being strong enough to physically go through the trauma of delivery. However, </w:t>
      </w:r>
      <w:r w:rsidRPr="009A38DB">
        <w:rPr>
          <w:rFonts w:ascii="Palatino Linotype" w:hAnsi="Palatino Linotype"/>
          <w:i/>
          <w:sz w:val="18"/>
          <w:szCs w:val="18"/>
        </w:rPr>
        <w:t>Call the Midwife</w:t>
      </w:r>
      <w:r w:rsidRPr="009A38DB">
        <w:rPr>
          <w:rFonts w:ascii="Palatino Linotype" w:hAnsi="Palatino Linotype"/>
          <w:sz w:val="18"/>
          <w:szCs w:val="18"/>
        </w:rPr>
        <w:t xml:space="preserve"> is set in the </w:t>
      </w:r>
      <w:proofErr w:type="gramStart"/>
      <w:r w:rsidRPr="009A38DB">
        <w:rPr>
          <w:rFonts w:ascii="Palatino Linotype" w:hAnsi="Palatino Linotype"/>
          <w:sz w:val="18"/>
          <w:szCs w:val="18"/>
        </w:rPr>
        <w:t>low income</w:t>
      </w:r>
      <w:proofErr w:type="gramEnd"/>
      <w:r w:rsidRPr="009A38DB">
        <w:rPr>
          <w:rFonts w:ascii="Palatino Linotype" w:hAnsi="Palatino Linotype"/>
          <w:sz w:val="18"/>
          <w:szCs w:val="18"/>
        </w:rPr>
        <w:t xml:space="preserve"> area of the East end of London during the mid to late twentieth century. Because of this setting, most of their abortion representations come about due to women not being able to financially afford or handle another addition to their many pre-existing children. This is true in the case of Jeannie Tennent, who already had several children and felt that she could not handle another. Additionally, a young woman named Magda steals medication from the doctor in order to give herself a medically induced abortion because she feels that she is too young to have a baby. Similarly, Cath Hindman obtains a backstreet abortion because she does not feel ready for a baby. These women became pregnant through consensual sex and do not face the possibility of death if they continue their pregnancy and deliver the baby. However, they each have a need for an abortion and feel confident enough to make that choice. By focusing on the stories of these women, </w:t>
      </w:r>
      <w:r w:rsidRPr="009A38DB">
        <w:rPr>
          <w:rFonts w:ascii="Palatino Linotype" w:hAnsi="Palatino Linotype"/>
          <w:i/>
          <w:sz w:val="18"/>
          <w:szCs w:val="18"/>
        </w:rPr>
        <w:t>Call the Midwife</w:t>
      </w:r>
      <w:r w:rsidRPr="009A38DB">
        <w:rPr>
          <w:rFonts w:ascii="Palatino Linotype" w:hAnsi="Palatino Linotype"/>
          <w:sz w:val="18"/>
          <w:szCs w:val="18"/>
        </w:rPr>
        <w:t xml:space="preserve"> draws attention to the average needs for abortion. There are not always dramatic life-threatening circumstances surrounding abortion needs; rather, the show focuses on the women and what is best for them as people. This provides additional emotional appeals and areas for identification for people who have ever faced the stress of not having enough money to take care of their family or have been stretched too thin by the expectations of life. The show leaves room for viewers to identify with the characters on an emotional, gender, or socioeconomic class level. Women, their needs, and their experiences are placed in the spotlight in order to beg audiences to think about the people behind the narratives as though they were in the characters’ shoes.</w:t>
      </w:r>
    </w:p>
    <w:p w14:paraId="24E73D98"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A New Rhetorical Spin</w:t>
      </w:r>
    </w:p>
    <w:p w14:paraId="5632BC1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While sharing the truths of many women’s personal stories can be highly rhetorically effective in appealing to the emotions of the audience and encouraging them to identify with the characters, it is not always enough to sway people’s beliefs </w:t>
      </w:r>
      <w:r w:rsidRPr="009A38DB">
        <w:rPr>
          <w:rFonts w:ascii="Palatino Linotype" w:hAnsi="Palatino Linotype"/>
          <w:sz w:val="18"/>
          <w:szCs w:val="18"/>
        </w:rPr>
        <w:lastRenderedPageBreak/>
        <w:t xml:space="preserve">and views surrounding controversial topics. When studying the reaction that audiences had to abortion storylines in </w:t>
      </w:r>
      <w:r w:rsidRPr="009A38DB">
        <w:rPr>
          <w:rFonts w:ascii="Palatino Linotype" w:hAnsi="Palatino Linotype"/>
          <w:i/>
          <w:sz w:val="18"/>
          <w:szCs w:val="18"/>
        </w:rPr>
        <w:t>Grey’s Anatomy</w:t>
      </w:r>
      <w:r w:rsidRPr="009A38DB">
        <w:rPr>
          <w:rFonts w:ascii="Palatino Linotype" w:hAnsi="Palatino Linotype"/>
          <w:sz w:val="18"/>
          <w:szCs w:val="18"/>
        </w:rPr>
        <w:t xml:space="preserve">, Sisson et al. found that viewers in states with laws already supporting abortion rights were more likely to increase their support of the pro-choice movement after seeing the show (19). This means that it is more difficult for pro-choice groups to sway people living in areas in which abortion is illegal. Changing the beliefs and ideology of the public is already a large task, but it becomes even more difficult when the rhetor is proposing a change that goes against pre-existing laws. It is one thing to ask people to change their minds and another to ask them to change the law. These sorts of debates can be very daunting for people, causing most average people, no matter what their personal opinions on the matter may be, to “avoid these settings with great distaste” (Crawley et al. 227). Discourse surrounding controversial topics can become intense. While they may have an emotional connection to a television episode about abortion, they need more to draw them out enough for the show to actually persuade them. </w:t>
      </w:r>
    </w:p>
    <w:p w14:paraId="7367CB2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To address this need, Heidi Thomas adds religious ethos to the pathos of women’s stories. Traditionally, most pro-choice and pro-life groups employ similar rhetorical strategies of relying on medical facts (though the “facts” produced by both groups are often conflicting) and narratives about women. However, pro-life rhetoric has always differed from pro-choice rhetoric because it involves discussion of morals and religion (Crawley et al. 229). They borrow authority from their god in order to persuade people that they are speaking the truth. In contrast, pro-choice advocacy groups have largely steered clear of any discussion of morals, much less religion. They typically attempt to remain fact-based in their discussion of abortion. However, as the pro-life movement has been gaining favor in the United States recently, it might be time for pro-choice groups to take a page out of their opposer’s book. In order to do this, Thomas explores pro-choice ideology through a religious lens in the show.</w:t>
      </w:r>
    </w:p>
    <w:p w14:paraId="6FEA55FC"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As one might guess when told that </w:t>
      </w:r>
      <w:r w:rsidRPr="009A38DB">
        <w:rPr>
          <w:rFonts w:ascii="Palatino Linotype" w:hAnsi="Palatino Linotype"/>
          <w:i/>
          <w:sz w:val="18"/>
          <w:szCs w:val="18"/>
        </w:rPr>
        <w:t>Call the Midwife</w:t>
      </w:r>
      <w:r w:rsidRPr="009A38DB">
        <w:rPr>
          <w:rFonts w:ascii="Palatino Linotype" w:hAnsi="Palatino Linotype"/>
          <w:sz w:val="18"/>
          <w:szCs w:val="18"/>
        </w:rPr>
        <w:t xml:space="preserve"> centers around an order of nuns devoted to nursing, the show naturally involves religion. Though not all the characters share the same faith and those who do often practice it in very different ways, the major belief system represented is Christianity. During the abortion story arc, the act of aborting a pregnancy is still illegal in the United Kingdom and the topic of reproductive health rights is rather new. Contraceptives are just beginning to become available to the average woman and there are heated debates about the legalization of abortion. As modern young women who have seen the horrors of backstreet abortions gone wrong, most of the nurses wholeheartedly agree with the pro-choice movement of legal abortion. Nurse Trixie Franklin even risks her job and public image in order to write a column in a national newspaper and speak out at local government meetings and court hearings in favor of pro-choice. However, the issue is more complicated for the nuns. </w:t>
      </w:r>
    </w:p>
    <w:p w14:paraId="0BF1A042"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Many branches of Christianity, including the Anglican church depicted in the show, oppose abortion and generally align themselves with the pro-life side of the abortion debate. Yet, the nuns of </w:t>
      </w:r>
      <w:proofErr w:type="spellStart"/>
      <w:r w:rsidRPr="009A38DB">
        <w:rPr>
          <w:rFonts w:ascii="Palatino Linotype" w:hAnsi="Palatino Linotype"/>
          <w:sz w:val="18"/>
          <w:szCs w:val="18"/>
        </w:rPr>
        <w:t>Nonnatus</w:t>
      </w:r>
      <w:proofErr w:type="spellEnd"/>
      <w:r w:rsidRPr="009A38DB">
        <w:rPr>
          <w:rFonts w:ascii="Palatino Linotype" w:hAnsi="Palatino Linotype"/>
          <w:sz w:val="18"/>
          <w:szCs w:val="18"/>
        </w:rPr>
        <w:t xml:space="preserve"> House have seen those same horrors of backstreet abortions that the other midwives have seen. Due to this, many of the nuns struggle to reconcile the conflict between what they know to be true in their religious </w:t>
      </w:r>
      <w:r w:rsidRPr="009A38DB">
        <w:rPr>
          <w:rFonts w:ascii="Palatino Linotype" w:hAnsi="Palatino Linotype"/>
          <w:sz w:val="18"/>
          <w:szCs w:val="18"/>
        </w:rPr>
        <w:lastRenderedPageBreak/>
        <w:t xml:space="preserve">lives and what they know to be true in their nursing careers. Depicting that struggle does a great deal for the religious credibility of </w:t>
      </w:r>
      <w:r w:rsidRPr="009A38DB">
        <w:rPr>
          <w:rFonts w:ascii="Palatino Linotype" w:hAnsi="Palatino Linotype"/>
          <w:i/>
          <w:sz w:val="18"/>
          <w:szCs w:val="18"/>
        </w:rPr>
        <w:t>Call the Midwife</w:t>
      </w:r>
      <w:r w:rsidRPr="009A38DB">
        <w:rPr>
          <w:rFonts w:ascii="Palatino Linotype" w:hAnsi="Palatino Linotype"/>
          <w:sz w:val="18"/>
          <w:szCs w:val="18"/>
        </w:rPr>
        <w:t>.</w:t>
      </w:r>
    </w:p>
    <w:p w14:paraId="6E56467C" w14:textId="6103D936" w:rsidR="009A38DB" w:rsidRPr="009A38DB" w:rsidRDefault="009A38DB" w:rsidP="00CA4AFB">
      <w:pPr>
        <w:ind w:firstLine="720"/>
        <w:rPr>
          <w:rFonts w:ascii="Palatino Linotype" w:hAnsi="Palatino Linotype"/>
          <w:sz w:val="18"/>
          <w:szCs w:val="18"/>
        </w:rPr>
      </w:pPr>
      <w:r w:rsidRPr="009A38DB">
        <w:rPr>
          <w:rFonts w:ascii="Palatino Linotype" w:hAnsi="Palatino Linotype"/>
          <w:sz w:val="18"/>
          <w:szCs w:val="18"/>
        </w:rPr>
        <w:t xml:space="preserve">This is especially true when it comes to Sister Julienne. As the Sister-in-Charge at </w:t>
      </w:r>
      <w:proofErr w:type="spellStart"/>
      <w:r w:rsidRPr="009A38DB">
        <w:rPr>
          <w:rFonts w:ascii="Palatino Linotype" w:hAnsi="Palatino Linotype"/>
          <w:sz w:val="18"/>
          <w:szCs w:val="18"/>
        </w:rPr>
        <w:t>Nonnatus</w:t>
      </w:r>
      <w:proofErr w:type="spellEnd"/>
      <w:r w:rsidRPr="009A38DB">
        <w:rPr>
          <w:rFonts w:ascii="Palatino Linotype" w:hAnsi="Palatino Linotype"/>
          <w:sz w:val="18"/>
          <w:szCs w:val="18"/>
        </w:rPr>
        <w:t xml:space="preserve"> House, she is the religious leader, director of nursing duties, and moral compass for all the nuns and nurses. Her internal struggle with figuring out her feelings about abortion is heavily showcased in the season eight abortion arc. She prays about it and discusses her thoughts with her Mother Superior as she works through her feelings. However, she comes to the final conclusion that “the word ‘midwife’ means ‘with woman.’ A woman in that situation needs somebody by her side. Whatever mistakes or choices brought her to our door” (Thomas </w:t>
      </w:r>
      <w:r w:rsidRPr="009A38DB">
        <w:rPr>
          <w:rFonts w:ascii="Palatino Linotype" w:hAnsi="Palatino Linotype"/>
          <w:i/>
          <w:sz w:val="18"/>
          <w:szCs w:val="18"/>
        </w:rPr>
        <w:t>Call the Midwife</w:t>
      </w:r>
      <w:r w:rsidRPr="009A38DB">
        <w:rPr>
          <w:rFonts w:ascii="Palatino Linotype" w:hAnsi="Palatino Linotype"/>
          <w:sz w:val="18"/>
          <w:szCs w:val="18"/>
        </w:rPr>
        <w:t>). If God called on her to be a midwife, then he must have meant for her to stay true to a midwife’s duty. Yes, she is there to deliver babies, but her duty is more than that. She is there to support the women who need her, including those who are not ready to add a new baby to their lives. Her focus is on the woman in front of her, not an unborn child. By showing Sister Julienne’s struggle and conclusion to the audience, Thomas is able to depict how one might keep hold of their religion while still supporting the pro-choice movement. Many viewers have the preconceived idea of nuns always being against abortion. This plotline shifts the way that the audience sees nuns and their beliefs. It shows that the pro-life train of thought is not the only moral stance; rather, pro-choice can be grounded in morals as well. Like pro-life groups have done in the past, Thomas borrows authority from God in order to show people that he prioritizes women. And since God is above the law as the ultimate authority in Christianity, no one can argue. With her religious ethos as Sister-in-Charge, Sister Julienne can lead by example for any religious viewers of the television show. Christian audiences can identify with her, leading them to be more open to following in her footsteps.</w:t>
      </w:r>
    </w:p>
    <w:p w14:paraId="6FF2B60D"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Objections to the Style of Rhetoric</w:t>
      </w:r>
    </w:p>
    <w:p w14:paraId="4D3F111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Despite the effective spin of using religious ethos to enhance the pathos of women’s stories, there are scholars who might argue that the depiction of abortions gone wrong in </w:t>
      </w:r>
      <w:r w:rsidRPr="009A38DB">
        <w:rPr>
          <w:rFonts w:ascii="Palatino Linotype" w:hAnsi="Palatino Linotype"/>
          <w:i/>
          <w:sz w:val="18"/>
          <w:szCs w:val="18"/>
        </w:rPr>
        <w:t>Call the Midwife</w:t>
      </w:r>
      <w:r w:rsidRPr="009A38DB">
        <w:rPr>
          <w:rFonts w:ascii="Palatino Linotype" w:hAnsi="Palatino Linotype"/>
          <w:sz w:val="18"/>
          <w:szCs w:val="18"/>
        </w:rPr>
        <w:t xml:space="preserve"> is a detriment to the success of the show’s rhetoric. Cordelia Freeman, a researcher focusing on the cross-roads between abortion issues and geography, says that focusing on negative medical abortions can “create unnecessary and unfounded fear and anxiety for those considering an abortion” (604). She and other scholars of the same opinion may be concerned that </w:t>
      </w:r>
      <w:r w:rsidRPr="009A38DB">
        <w:rPr>
          <w:rFonts w:ascii="Palatino Linotype" w:hAnsi="Palatino Linotype"/>
          <w:i/>
          <w:sz w:val="18"/>
          <w:szCs w:val="18"/>
        </w:rPr>
        <w:t>Call the Midwife</w:t>
      </w:r>
      <w:r w:rsidRPr="009A38DB">
        <w:rPr>
          <w:rFonts w:ascii="Palatino Linotype" w:hAnsi="Palatino Linotype"/>
          <w:sz w:val="18"/>
          <w:szCs w:val="18"/>
        </w:rPr>
        <w:t xml:space="preserve"> is only serving to make women fear the procedure. The show addresses this in later storylines. In episode two of season ten, Nurse Trixie Franklin is lent to a wealthy private delivery home called Saint Emily’s Clinic. At this institution, it is very common for the doctor to use his power to secretly provide wealthy women with safe abortions. He performs the procedure and simply mislabels it in the paperwork to keep law enforcement in the dark. No harm ever comes to these women and the procedure is regarded as very simple and quick. This points out how abortion is easier for wealthy women, whether or not it is legal. Because </w:t>
      </w:r>
      <w:r w:rsidRPr="009A38DB">
        <w:rPr>
          <w:rFonts w:ascii="Palatino Linotype" w:hAnsi="Palatino Linotype"/>
          <w:i/>
          <w:sz w:val="18"/>
          <w:szCs w:val="18"/>
        </w:rPr>
        <w:t>Call the Midwife</w:t>
      </w:r>
      <w:r w:rsidRPr="009A38DB">
        <w:rPr>
          <w:rFonts w:ascii="Palatino Linotype" w:hAnsi="Palatino Linotype"/>
          <w:sz w:val="18"/>
          <w:szCs w:val="18"/>
        </w:rPr>
        <w:t xml:space="preserve"> typically focuses on the poorer areas of London in which women are overworked and struggling to put food on the table, it makes sense that the typical abortions seen in the show would be dangerous backstreet abortions. While the </w:t>
      </w:r>
      <w:r w:rsidRPr="009A38DB">
        <w:rPr>
          <w:rFonts w:ascii="Palatino Linotype" w:hAnsi="Palatino Linotype"/>
          <w:sz w:val="18"/>
          <w:szCs w:val="18"/>
        </w:rPr>
        <w:lastRenderedPageBreak/>
        <w:t>danger and struggles are not a reality for all women, they are a reality for women in poor settings such as Poplar, London in the 1960s. Audiences can translate these situations to our modern-day society, as the same class barriers still exist when it comes to abortion access.</w:t>
      </w:r>
    </w:p>
    <w:p w14:paraId="077EE597" w14:textId="77777777" w:rsidR="009A38DB" w:rsidRPr="009A38DB" w:rsidRDefault="009A38DB" w:rsidP="009A38DB">
      <w:pPr>
        <w:rPr>
          <w:rFonts w:ascii="Palatino Linotype" w:hAnsi="Palatino Linotype"/>
          <w:sz w:val="18"/>
          <w:szCs w:val="18"/>
        </w:rPr>
      </w:pPr>
      <w:r w:rsidRPr="009A38DB">
        <w:rPr>
          <w:rFonts w:ascii="Palatino Linotype" w:hAnsi="Palatino Linotype"/>
          <w:b/>
          <w:sz w:val="18"/>
          <w:szCs w:val="18"/>
        </w:rPr>
        <w:t>Conclusion</w:t>
      </w:r>
    </w:p>
    <w:p w14:paraId="2A3A839C"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Heidi Thomas’s </w:t>
      </w:r>
      <w:r w:rsidRPr="009A38DB">
        <w:rPr>
          <w:rFonts w:ascii="Palatino Linotype" w:hAnsi="Palatino Linotype"/>
          <w:i/>
          <w:sz w:val="18"/>
          <w:szCs w:val="18"/>
        </w:rPr>
        <w:t>Call the Midwife</w:t>
      </w:r>
      <w:r w:rsidRPr="009A38DB">
        <w:rPr>
          <w:rFonts w:ascii="Palatino Linotype" w:hAnsi="Palatino Linotype"/>
          <w:sz w:val="18"/>
          <w:szCs w:val="18"/>
        </w:rPr>
        <w:t xml:space="preserve"> is a beloved historical drama that is not afraid to tackle large controversial topics. Debates about the legalization of abortion are often very passionate and heated. Despite this, </w:t>
      </w:r>
      <w:r w:rsidRPr="009A38DB">
        <w:rPr>
          <w:rFonts w:ascii="Palatino Linotype" w:hAnsi="Palatino Linotype"/>
          <w:i/>
          <w:sz w:val="18"/>
          <w:szCs w:val="18"/>
        </w:rPr>
        <w:t>Call the Midwife</w:t>
      </w:r>
      <w:r w:rsidRPr="009A38DB">
        <w:rPr>
          <w:rFonts w:ascii="Palatino Linotype" w:hAnsi="Palatino Linotype"/>
          <w:sz w:val="18"/>
          <w:szCs w:val="18"/>
        </w:rPr>
        <w:t xml:space="preserve"> faces that discourse head-on with no fear. By continuing rhetorical strategies traditionally used by pro-choice groups and borrowing and adapting a strategy from pro-life groups, Thomas is able to create an effective argument in order to sway her audience. Viewers of the show are pulled in by the intense emotions and human connection. Once that pathos is established, Thomas gains the audience’s trust with the religious ethos of the nuns. By employing a more effective rhetorical strategy, </w:t>
      </w:r>
      <w:r w:rsidRPr="009A38DB">
        <w:rPr>
          <w:rFonts w:ascii="Palatino Linotype" w:hAnsi="Palatino Linotype"/>
          <w:i/>
          <w:sz w:val="18"/>
          <w:szCs w:val="18"/>
        </w:rPr>
        <w:t>Call the Midwife</w:t>
      </w:r>
      <w:r w:rsidRPr="009A38DB">
        <w:rPr>
          <w:rFonts w:ascii="Palatino Linotype" w:hAnsi="Palatino Linotype"/>
          <w:sz w:val="18"/>
          <w:szCs w:val="18"/>
        </w:rPr>
        <w:t xml:space="preserve"> is able to improve the reach and influence of the pro-choice movement. No matter a person’s view on controversial topics, this is an important phenomenon to take note of because any group arguing for any pattern of change has the ability to increase their influence through television. Watching television, whether live or via streaming services, is a very popular pastime in our modern society. Millions of viewers tune in to watch their favorite shows. This means that television already has the reach. In order to influence people’s views, the showrunners just need to employ effective rhetorical strategies like Heidi Thomas does in order to take advantage of that influence. </w:t>
      </w:r>
    </w:p>
    <w:p w14:paraId="21D7C28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br w:type="page"/>
      </w:r>
    </w:p>
    <w:p w14:paraId="6D4E7A2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lastRenderedPageBreak/>
        <w:t>Works Cited</w:t>
      </w:r>
    </w:p>
    <w:p w14:paraId="76B00998"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 xml:space="preserve">“About </w:t>
      </w:r>
      <w:proofErr w:type="gramStart"/>
      <w:r w:rsidRPr="009A38DB">
        <w:rPr>
          <w:rFonts w:ascii="Palatino Linotype" w:hAnsi="Palatino Linotype"/>
          <w:color w:val="000000"/>
          <w:sz w:val="18"/>
          <w:szCs w:val="18"/>
        </w:rPr>
        <w:t>The</w:t>
      </w:r>
      <w:proofErr w:type="gramEnd"/>
      <w:r w:rsidRPr="009A38DB">
        <w:rPr>
          <w:rFonts w:ascii="Palatino Linotype" w:hAnsi="Palatino Linotype"/>
          <w:color w:val="000000"/>
          <w:sz w:val="18"/>
          <w:szCs w:val="18"/>
        </w:rPr>
        <w:t xml:space="preserve"> Show.” </w:t>
      </w:r>
      <w:r w:rsidRPr="009A38DB">
        <w:rPr>
          <w:rFonts w:ascii="Palatino Linotype" w:hAnsi="Palatino Linotype"/>
          <w:i/>
          <w:color w:val="000000"/>
          <w:sz w:val="18"/>
          <w:szCs w:val="18"/>
        </w:rPr>
        <w:t>PBS</w:t>
      </w:r>
      <w:r w:rsidRPr="009A38DB">
        <w:rPr>
          <w:rFonts w:ascii="Palatino Linotype" w:hAnsi="Palatino Linotype"/>
          <w:color w:val="000000"/>
          <w:sz w:val="18"/>
          <w:szCs w:val="18"/>
        </w:rPr>
        <w:t xml:space="preserve">, </w:t>
      </w:r>
      <w:hyperlink r:id="rId18">
        <w:r w:rsidRPr="009A38DB">
          <w:rPr>
            <w:rFonts w:ascii="Palatino Linotype" w:hAnsi="Palatino Linotype"/>
            <w:sz w:val="18"/>
            <w:szCs w:val="18"/>
            <w:u w:val="single"/>
          </w:rPr>
          <w:t>https://www.pbs.org/call-the-midwife/about-the-show</w:t>
        </w:r>
      </w:hyperlink>
      <w:r w:rsidRPr="009A38DB">
        <w:rPr>
          <w:rFonts w:ascii="Palatino Linotype" w:hAnsi="Palatino Linotype"/>
          <w:sz w:val="18"/>
          <w:szCs w:val="18"/>
        </w:rPr>
        <w:t xml:space="preserve">. </w:t>
      </w:r>
      <w:r w:rsidRPr="009A38DB">
        <w:rPr>
          <w:rFonts w:ascii="Palatino Linotype" w:hAnsi="Palatino Linotype"/>
          <w:color w:val="000000"/>
          <w:sz w:val="18"/>
          <w:szCs w:val="18"/>
        </w:rPr>
        <w:t>Accessed 8</w:t>
      </w:r>
    </w:p>
    <w:p w14:paraId="5A6D02AE"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November 2022.</w:t>
      </w:r>
    </w:p>
    <w:p w14:paraId="230CADCC"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Crawley, Sara L., Rebecca K. Willman, Leisa Clark, &amp; Clare Walsh. “Making Women the</w:t>
      </w:r>
    </w:p>
    <w:p w14:paraId="387423C2"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Subjects of the Abortion Debate: A Class Exercise that Moves Beyond ‘Pro-Choice’ and</w:t>
      </w:r>
    </w:p>
    <w:p w14:paraId="5A8C893D"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 xml:space="preserve">‘Pro-Life.’” </w:t>
      </w:r>
      <w:r w:rsidRPr="009A38DB">
        <w:rPr>
          <w:rFonts w:ascii="Palatino Linotype" w:hAnsi="Palatino Linotype"/>
          <w:i/>
          <w:color w:val="000000"/>
          <w:sz w:val="18"/>
          <w:szCs w:val="18"/>
        </w:rPr>
        <w:t>Feminist Teacher</w:t>
      </w:r>
      <w:r w:rsidRPr="009A38DB">
        <w:rPr>
          <w:rFonts w:ascii="Palatino Linotype" w:hAnsi="Palatino Linotype"/>
          <w:color w:val="000000"/>
          <w:sz w:val="18"/>
          <w:szCs w:val="18"/>
        </w:rPr>
        <w:t>, vol. 19, no. 3, 2009, pp. 227-240.</w:t>
      </w:r>
    </w:p>
    <w:p w14:paraId="5C79D91A"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 xml:space="preserve">Edwards, Chris. “Call </w:t>
      </w:r>
      <w:proofErr w:type="gramStart"/>
      <w:r w:rsidRPr="009A38DB">
        <w:rPr>
          <w:rFonts w:ascii="Palatino Linotype" w:hAnsi="Palatino Linotype"/>
          <w:color w:val="000000"/>
          <w:sz w:val="18"/>
          <w:szCs w:val="18"/>
        </w:rPr>
        <w:t>The</w:t>
      </w:r>
      <w:proofErr w:type="gramEnd"/>
      <w:r w:rsidRPr="009A38DB">
        <w:rPr>
          <w:rFonts w:ascii="Palatino Linotype" w:hAnsi="Palatino Linotype"/>
          <w:color w:val="000000"/>
          <w:sz w:val="18"/>
          <w:szCs w:val="18"/>
        </w:rPr>
        <w:t xml:space="preserve"> Midwife Devastates Viewers with Illegal Abortion Storyline.”</w:t>
      </w:r>
    </w:p>
    <w:p w14:paraId="498AA285"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i/>
          <w:color w:val="000000"/>
          <w:sz w:val="18"/>
          <w:szCs w:val="18"/>
        </w:rPr>
        <w:t>Digital Spy</w:t>
      </w:r>
      <w:r w:rsidRPr="009A38DB">
        <w:rPr>
          <w:rFonts w:ascii="Palatino Linotype" w:hAnsi="Palatino Linotype"/>
          <w:color w:val="000000"/>
          <w:sz w:val="18"/>
          <w:szCs w:val="18"/>
        </w:rPr>
        <w:t>, 3 Feb. 2019,</w:t>
      </w:r>
    </w:p>
    <w:p w14:paraId="6689AD9E" w14:textId="77777777" w:rsidR="009A38DB" w:rsidRPr="009A38DB" w:rsidRDefault="00D83280" w:rsidP="009A38DB">
      <w:pPr>
        <w:ind w:left="720"/>
        <w:rPr>
          <w:rFonts w:ascii="Palatino Linotype" w:hAnsi="Palatino Linotype"/>
          <w:color w:val="000000"/>
          <w:sz w:val="18"/>
          <w:szCs w:val="18"/>
        </w:rPr>
      </w:pPr>
      <w:hyperlink r:id="rId19">
        <w:r w:rsidR="009A38DB" w:rsidRPr="009A38DB">
          <w:rPr>
            <w:rFonts w:ascii="Palatino Linotype" w:hAnsi="Palatino Linotype"/>
            <w:color w:val="000000"/>
            <w:sz w:val="18"/>
            <w:szCs w:val="18"/>
            <w:u w:val="single"/>
          </w:rPr>
          <w:t>https://www.digitalspy.com/tv/a26125351/call-the-midwife-devastates-illegal-abortion-storyline/</w:t>
        </w:r>
      </w:hyperlink>
      <w:r w:rsidR="009A38DB" w:rsidRPr="009A38DB">
        <w:rPr>
          <w:rFonts w:ascii="Palatino Linotype" w:hAnsi="Palatino Linotype"/>
          <w:color w:val="000000"/>
          <w:sz w:val="18"/>
          <w:szCs w:val="18"/>
        </w:rPr>
        <w:t xml:space="preserve"> </w:t>
      </w:r>
    </w:p>
    <w:p w14:paraId="4AD6766A" w14:textId="77777777" w:rsidR="009A38DB" w:rsidRPr="009A38DB" w:rsidRDefault="009A38DB" w:rsidP="009A38DB">
      <w:pPr>
        <w:rPr>
          <w:rFonts w:ascii="Palatino Linotype" w:hAnsi="Palatino Linotype"/>
          <w:i/>
          <w:color w:val="000000"/>
          <w:sz w:val="18"/>
          <w:szCs w:val="18"/>
        </w:rPr>
      </w:pPr>
      <w:r w:rsidRPr="009A38DB">
        <w:rPr>
          <w:rFonts w:ascii="Palatino Linotype" w:hAnsi="Palatino Linotype"/>
          <w:color w:val="000000"/>
          <w:sz w:val="18"/>
          <w:szCs w:val="18"/>
        </w:rPr>
        <w:t xml:space="preserve">Freeman, Cordelia. “Feeling Better: Representing Abortion in ‘Feminist’ Television.” </w:t>
      </w:r>
      <w:r w:rsidRPr="009A38DB">
        <w:rPr>
          <w:rFonts w:ascii="Palatino Linotype" w:hAnsi="Palatino Linotype"/>
          <w:i/>
          <w:color w:val="000000"/>
          <w:sz w:val="18"/>
          <w:szCs w:val="18"/>
        </w:rPr>
        <w:t>Culture,</w:t>
      </w:r>
    </w:p>
    <w:p w14:paraId="2089AF8E"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i/>
          <w:color w:val="000000"/>
          <w:sz w:val="18"/>
          <w:szCs w:val="18"/>
        </w:rPr>
        <w:t>Health, &amp; Sexuality; An International Journal for Research, Intervention and Care</w:t>
      </w:r>
      <w:r w:rsidRPr="009A38DB">
        <w:rPr>
          <w:rFonts w:ascii="Palatino Linotype" w:hAnsi="Palatino Linotype"/>
          <w:color w:val="000000"/>
          <w:sz w:val="18"/>
          <w:szCs w:val="18"/>
        </w:rPr>
        <w:t>, vol.</w:t>
      </w:r>
    </w:p>
    <w:p w14:paraId="5D209567" w14:textId="77777777" w:rsidR="009A38DB" w:rsidRPr="009A38DB" w:rsidRDefault="009A38DB" w:rsidP="009A38DB">
      <w:pPr>
        <w:ind w:firstLine="720"/>
        <w:rPr>
          <w:rFonts w:ascii="Palatino Linotype" w:hAnsi="Palatino Linotype"/>
          <w:color w:val="000000"/>
          <w:sz w:val="18"/>
          <w:szCs w:val="18"/>
          <w:highlight w:val="yellow"/>
        </w:rPr>
      </w:pPr>
      <w:r w:rsidRPr="009A38DB">
        <w:rPr>
          <w:rFonts w:ascii="Palatino Linotype" w:hAnsi="Palatino Linotype"/>
          <w:color w:val="000000"/>
          <w:sz w:val="18"/>
          <w:szCs w:val="18"/>
        </w:rPr>
        <w:t xml:space="preserve">24, no. 5, 2022, pp. 597-611. </w:t>
      </w:r>
    </w:p>
    <w:p w14:paraId="461080CF"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 xml:space="preserve">Ryan, Elizabeth. “Call </w:t>
      </w:r>
      <w:proofErr w:type="gramStart"/>
      <w:r w:rsidRPr="009A38DB">
        <w:rPr>
          <w:rFonts w:ascii="Palatino Linotype" w:hAnsi="Palatino Linotype"/>
          <w:color w:val="000000"/>
          <w:sz w:val="18"/>
          <w:szCs w:val="18"/>
        </w:rPr>
        <w:t>The</w:t>
      </w:r>
      <w:proofErr w:type="gramEnd"/>
      <w:r w:rsidRPr="009A38DB">
        <w:rPr>
          <w:rFonts w:ascii="Palatino Linotype" w:hAnsi="Palatino Linotype"/>
          <w:color w:val="000000"/>
          <w:sz w:val="18"/>
          <w:szCs w:val="18"/>
        </w:rPr>
        <w:t xml:space="preserve"> Midwife Viewers Left ‘Heartbroken’ by Abortion Storyline.”</w:t>
      </w:r>
    </w:p>
    <w:p w14:paraId="022A70BA"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i/>
          <w:color w:val="000000"/>
          <w:sz w:val="18"/>
          <w:szCs w:val="18"/>
        </w:rPr>
        <w:t>Entertainment Daily</w:t>
      </w:r>
      <w:r w:rsidRPr="009A38DB">
        <w:rPr>
          <w:rFonts w:ascii="Palatino Linotype" w:hAnsi="Palatino Linotype"/>
          <w:color w:val="000000"/>
          <w:sz w:val="18"/>
          <w:szCs w:val="18"/>
        </w:rPr>
        <w:t>, 14 Jan. 2019,</w:t>
      </w:r>
    </w:p>
    <w:p w14:paraId="313335C9" w14:textId="77777777" w:rsidR="009A38DB" w:rsidRPr="009A38DB" w:rsidRDefault="00D83280" w:rsidP="009A38DB">
      <w:pPr>
        <w:ind w:firstLine="720"/>
        <w:rPr>
          <w:rFonts w:ascii="Palatino Linotype" w:hAnsi="Palatino Linotype"/>
          <w:color w:val="000000"/>
          <w:sz w:val="18"/>
          <w:szCs w:val="18"/>
        </w:rPr>
      </w:pPr>
      <w:hyperlink r:id="rId20">
        <w:r w:rsidR="009A38DB" w:rsidRPr="009A38DB">
          <w:rPr>
            <w:rFonts w:ascii="Palatino Linotype" w:hAnsi="Palatino Linotype"/>
            <w:color w:val="000000"/>
            <w:sz w:val="18"/>
            <w:szCs w:val="18"/>
            <w:u w:val="single"/>
          </w:rPr>
          <w:t>https://www.entertainmentdaily.co.uk/tv/call-the-midwife-viewers-heartbroken/</w:t>
        </w:r>
      </w:hyperlink>
      <w:r w:rsidR="009A38DB" w:rsidRPr="009A38DB">
        <w:rPr>
          <w:rFonts w:ascii="Palatino Linotype" w:hAnsi="Palatino Linotype"/>
          <w:color w:val="000000"/>
          <w:sz w:val="18"/>
          <w:szCs w:val="18"/>
        </w:rPr>
        <w:t xml:space="preserve"> </w:t>
      </w:r>
    </w:p>
    <w:p w14:paraId="14A32BED"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 xml:space="preserve">Settles, Paige &amp; Jessica </w:t>
      </w:r>
      <w:proofErr w:type="spellStart"/>
      <w:r w:rsidRPr="009A38DB">
        <w:rPr>
          <w:rFonts w:ascii="Palatino Linotype" w:hAnsi="Palatino Linotype"/>
          <w:color w:val="000000"/>
          <w:sz w:val="18"/>
          <w:szCs w:val="18"/>
        </w:rPr>
        <w:t>Furgerson</w:t>
      </w:r>
      <w:proofErr w:type="spellEnd"/>
      <w:r w:rsidRPr="009A38DB">
        <w:rPr>
          <w:rFonts w:ascii="Palatino Linotype" w:hAnsi="Palatino Linotype"/>
          <w:color w:val="000000"/>
          <w:sz w:val="18"/>
          <w:szCs w:val="18"/>
        </w:rPr>
        <w:t>. “The Acceptable Abortion: Thematic Consistencies of</w:t>
      </w:r>
    </w:p>
    <w:p w14:paraId="52D8EDA7" w14:textId="77777777" w:rsidR="009A38DB" w:rsidRPr="009A38DB" w:rsidRDefault="009A38DB" w:rsidP="009A38DB">
      <w:pPr>
        <w:ind w:firstLine="720"/>
        <w:rPr>
          <w:rFonts w:ascii="Palatino Linotype" w:hAnsi="Palatino Linotype"/>
          <w:i/>
          <w:color w:val="000000"/>
          <w:sz w:val="18"/>
          <w:szCs w:val="18"/>
        </w:rPr>
      </w:pPr>
      <w:r w:rsidRPr="009A38DB">
        <w:rPr>
          <w:rFonts w:ascii="Palatino Linotype" w:hAnsi="Palatino Linotype"/>
          <w:color w:val="000000"/>
          <w:sz w:val="18"/>
          <w:szCs w:val="18"/>
        </w:rPr>
        <w:t xml:space="preserve">Prominent Narratives Within the U.S. Abortion Debate.” </w:t>
      </w:r>
      <w:r w:rsidRPr="009A38DB">
        <w:rPr>
          <w:rFonts w:ascii="Palatino Linotype" w:hAnsi="Palatino Linotype"/>
          <w:i/>
          <w:color w:val="000000"/>
          <w:sz w:val="18"/>
          <w:szCs w:val="18"/>
        </w:rPr>
        <w:t>Kentucky Journal of</w:t>
      </w:r>
    </w:p>
    <w:p w14:paraId="6721EF3D" w14:textId="77777777" w:rsidR="009A38DB" w:rsidRPr="009A38DB" w:rsidRDefault="009A38DB" w:rsidP="009A38DB">
      <w:pPr>
        <w:ind w:firstLine="720"/>
        <w:rPr>
          <w:rFonts w:ascii="Palatino Linotype" w:hAnsi="Palatino Linotype"/>
          <w:color w:val="000000"/>
          <w:sz w:val="18"/>
          <w:szCs w:val="18"/>
          <w:highlight w:val="yellow"/>
        </w:rPr>
      </w:pPr>
      <w:r w:rsidRPr="009A38DB">
        <w:rPr>
          <w:rFonts w:ascii="Palatino Linotype" w:hAnsi="Palatino Linotype"/>
          <w:i/>
          <w:color w:val="000000"/>
          <w:sz w:val="18"/>
          <w:szCs w:val="18"/>
        </w:rPr>
        <w:t>Communication</w:t>
      </w:r>
      <w:r w:rsidRPr="009A38DB">
        <w:rPr>
          <w:rFonts w:ascii="Palatino Linotype" w:hAnsi="Palatino Linotype"/>
          <w:color w:val="000000"/>
          <w:sz w:val="18"/>
          <w:szCs w:val="18"/>
        </w:rPr>
        <w:t xml:space="preserve">, vol. 34, no. 2, 2015, pp. 16-39. </w:t>
      </w:r>
    </w:p>
    <w:p w14:paraId="1BE3F39E"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Sisson, Gretchen, Nathan Walter, Stephanie Herold, &amp; John J. Brooks. “Prime-time Abortion on</w:t>
      </w:r>
    </w:p>
    <w:p w14:paraId="1305C2ED"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i/>
          <w:color w:val="000000"/>
          <w:sz w:val="18"/>
          <w:szCs w:val="18"/>
        </w:rPr>
        <w:t>Grey’s Anatomy</w:t>
      </w:r>
      <w:r w:rsidRPr="009A38DB">
        <w:rPr>
          <w:rFonts w:ascii="Palatino Linotype" w:hAnsi="Palatino Linotype"/>
          <w:color w:val="000000"/>
          <w:sz w:val="18"/>
          <w:szCs w:val="18"/>
        </w:rPr>
        <w:t xml:space="preserve">: What Do US Viewers Learn </w:t>
      </w:r>
      <w:proofErr w:type="gramStart"/>
      <w:r w:rsidRPr="009A38DB">
        <w:rPr>
          <w:rFonts w:ascii="Palatino Linotype" w:hAnsi="Palatino Linotype"/>
          <w:color w:val="000000"/>
          <w:sz w:val="18"/>
          <w:szCs w:val="18"/>
        </w:rPr>
        <w:t>From</w:t>
      </w:r>
      <w:proofErr w:type="gramEnd"/>
      <w:r w:rsidRPr="009A38DB">
        <w:rPr>
          <w:rFonts w:ascii="Palatino Linotype" w:hAnsi="Palatino Linotype"/>
          <w:color w:val="000000"/>
          <w:sz w:val="18"/>
          <w:szCs w:val="18"/>
        </w:rPr>
        <w:t xml:space="preserve"> Fictional </w:t>
      </w:r>
      <w:r w:rsidRPr="009A38DB">
        <w:rPr>
          <w:rFonts w:ascii="Palatino Linotype" w:hAnsi="Palatino Linotype"/>
          <w:sz w:val="18"/>
          <w:szCs w:val="18"/>
          <w:highlight w:val="white"/>
        </w:rPr>
        <w:t xml:space="preserve">Portrayals </w:t>
      </w:r>
      <w:r w:rsidRPr="009A38DB">
        <w:rPr>
          <w:rFonts w:ascii="Palatino Linotype" w:hAnsi="Palatino Linotype"/>
          <w:color w:val="000000"/>
          <w:sz w:val="18"/>
          <w:szCs w:val="18"/>
        </w:rPr>
        <w:t>of Abortion on</w:t>
      </w:r>
    </w:p>
    <w:p w14:paraId="5F13BF5C"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 xml:space="preserve">Television. </w:t>
      </w:r>
      <w:r w:rsidRPr="009A38DB">
        <w:rPr>
          <w:rFonts w:ascii="Palatino Linotype" w:hAnsi="Palatino Linotype"/>
          <w:i/>
          <w:color w:val="000000"/>
          <w:sz w:val="18"/>
          <w:szCs w:val="18"/>
        </w:rPr>
        <w:t>Perspectives on Sexual and Reproductive Health</w:t>
      </w:r>
      <w:r w:rsidRPr="009A38DB">
        <w:rPr>
          <w:rFonts w:ascii="Palatino Linotype" w:hAnsi="Palatino Linotype"/>
          <w:color w:val="000000"/>
          <w:sz w:val="18"/>
          <w:szCs w:val="18"/>
        </w:rPr>
        <w:t xml:space="preserve">, vol. 53, 2021, pp. 13-22. </w:t>
      </w:r>
    </w:p>
    <w:p w14:paraId="13A10E48"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 xml:space="preserve">Thomas, Heidi, creator. </w:t>
      </w:r>
      <w:r w:rsidRPr="009A38DB">
        <w:rPr>
          <w:rFonts w:ascii="Palatino Linotype" w:hAnsi="Palatino Linotype"/>
          <w:i/>
          <w:color w:val="000000"/>
          <w:sz w:val="18"/>
          <w:szCs w:val="18"/>
        </w:rPr>
        <w:t xml:space="preserve">Call </w:t>
      </w:r>
      <w:proofErr w:type="gramStart"/>
      <w:r w:rsidRPr="009A38DB">
        <w:rPr>
          <w:rFonts w:ascii="Palatino Linotype" w:hAnsi="Palatino Linotype"/>
          <w:i/>
          <w:color w:val="000000"/>
          <w:sz w:val="18"/>
          <w:szCs w:val="18"/>
        </w:rPr>
        <w:t>The</w:t>
      </w:r>
      <w:proofErr w:type="gramEnd"/>
      <w:r w:rsidRPr="009A38DB">
        <w:rPr>
          <w:rFonts w:ascii="Palatino Linotype" w:hAnsi="Palatino Linotype"/>
          <w:i/>
          <w:color w:val="000000"/>
          <w:sz w:val="18"/>
          <w:szCs w:val="18"/>
        </w:rPr>
        <w:t xml:space="preserve"> Midwife</w:t>
      </w:r>
      <w:r w:rsidRPr="009A38DB">
        <w:rPr>
          <w:rFonts w:ascii="Palatino Linotype" w:hAnsi="Palatino Linotype"/>
          <w:color w:val="000000"/>
          <w:sz w:val="18"/>
          <w:szCs w:val="18"/>
        </w:rPr>
        <w:t>. Neal Street Productions, 2012-2022.</w:t>
      </w:r>
    </w:p>
    <w:p w14:paraId="24AD9C2D"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Thomas, Heidi. “Q&amp;A with Heidi Thomas Creator, Writer, &amp; Executive Producer of Call the</w:t>
      </w:r>
    </w:p>
    <w:p w14:paraId="334D30C8"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 xml:space="preserve">Midwife.” </w:t>
      </w:r>
      <w:r w:rsidRPr="009A38DB">
        <w:rPr>
          <w:rFonts w:ascii="Palatino Linotype" w:hAnsi="Palatino Linotype"/>
          <w:i/>
          <w:color w:val="000000"/>
          <w:sz w:val="18"/>
          <w:szCs w:val="18"/>
        </w:rPr>
        <w:t>PBS</w:t>
      </w:r>
      <w:r w:rsidRPr="009A38DB">
        <w:rPr>
          <w:rFonts w:ascii="Palatino Linotype" w:hAnsi="Palatino Linotype"/>
          <w:color w:val="000000"/>
          <w:sz w:val="18"/>
          <w:szCs w:val="18"/>
        </w:rPr>
        <w:t xml:space="preserve">, </w:t>
      </w:r>
      <w:hyperlink r:id="rId21">
        <w:r w:rsidRPr="009A38DB">
          <w:rPr>
            <w:rFonts w:ascii="Palatino Linotype" w:hAnsi="Palatino Linotype"/>
            <w:sz w:val="18"/>
            <w:szCs w:val="18"/>
            <w:u w:val="single"/>
          </w:rPr>
          <w:t>https://www.pbs.org/call-the-midwife/q-a-with-heidi-thomas</w:t>
        </w:r>
      </w:hyperlink>
      <w:r w:rsidRPr="009A38DB">
        <w:rPr>
          <w:rFonts w:ascii="Palatino Linotype" w:hAnsi="Palatino Linotype"/>
          <w:sz w:val="18"/>
          <w:szCs w:val="18"/>
        </w:rPr>
        <w:t>.</w:t>
      </w:r>
      <w:r w:rsidRPr="009A38DB">
        <w:rPr>
          <w:rFonts w:ascii="Palatino Linotype" w:hAnsi="Palatino Linotype"/>
          <w:color w:val="000000"/>
          <w:sz w:val="18"/>
          <w:szCs w:val="18"/>
        </w:rPr>
        <w:t xml:space="preserve"> Accessed</w:t>
      </w:r>
    </w:p>
    <w:p w14:paraId="3355389B" w14:textId="77777777" w:rsidR="009A38DB" w:rsidRPr="009A38DB" w:rsidRDefault="009A38DB" w:rsidP="009A38DB">
      <w:pPr>
        <w:ind w:firstLine="720"/>
        <w:rPr>
          <w:rFonts w:ascii="Palatino Linotype" w:hAnsi="Palatino Linotype"/>
          <w:color w:val="000000"/>
          <w:sz w:val="18"/>
          <w:szCs w:val="18"/>
        </w:rPr>
      </w:pPr>
      <w:r w:rsidRPr="009A38DB">
        <w:rPr>
          <w:rFonts w:ascii="Palatino Linotype" w:hAnsi="Palatino Linotype"/>
          <w:color w:val="000000"/>
          <w:sz w:val="18"/>
          <w:szCs w:val="18"/>
        </w:rPr>
        <w:t>8 November 2022.</w:t>
      </w:r>
    </w:p>
    <w:p w14:paraId="6BF9ADEC" w14:textId="77777777" w:rsidR="00DC2D19" w:rsidRDefault="00DC2D19" w:rsidP="00DC2D19">
      <w:pPr>
        <w:jc w:val="center"/>
      </w:pPr>
    </w:p>
    <w:p w14:paraId="2AA6AA29" w14:textId="77777777" w:rsidR="00DC2D19" w:rsidRDefault="00DC2D19" w:rsidP="00DC2D19">
      <w:pPr>
        <w:jc w:val="center"/>
      </w:pPr>
    </w:p>
    <w:p w14:paraId="2E584E25" w14:textId="420486F3" w:rsidR="003D74C9" w:rsidRDefault="003D74C9" w:rsidP="001162E5">
      <w:pPr>
        <w:rPr>
          <w:rFonts w:ascii="Helvetica" w:hAnsi="Helvetica" w:cs="Helvetica"/>
          <w:b/>
          <w:bCs/>
          <w:color w:val="000000"/>
          <w:sz w:val="20"/>
          <w:szCs w:val="18"/>
          <w:lang w:val="en"/>
        </w:rPr>
      </w:pPr>
    </w:p>
    <w:p w14:paraId="42B9EB00" w14:textId="77777777" w:rsidR="001162E5" w:rsidRDefault="001162E5" w:rsidP="001162E5">
      <w:pPr>
        <w:rPr>
          <w:rFonts w:ascii="Helvetica" w:hAnsi="Helvetica" w:cs="Helvetica"/>
          <w:b/>
          <w:bCs/>
          <w:color w:val="000000"/>
          <w:sz w:val="20"/>
          <w:szCs w:val="18"/>
          <w:lang w:val="en"/>
        </w:rPr>
      </w:pPr>
    </w:p>
    <w:p w14:paraId="7E0DFC77" w14:textId="77777777" w:rsidR="001162E5" w:rsidRDefault="001162E5" w:rsidP="0004783F">
      <w:pPr>
        <w:jc w:val="center"/>
        <w:rPr>
          <w:rFonts w:ascii="Helvetica" w:hAnsi="Helvetica" w:cs="Helvetica"/>
          <w:b/>
          <w:bCs/>
          <w:color w:val="000000"/>
          <w:sz w:val="20"/>
          <w:szCs w:val="18"/>
          <w:lang w:val="en"/>
        </w:rPr>
      </w:pPr>
    </w:p>
    <w:p w14:paraId="29FA6C99" w14:textId="77777777" w:rsidR="009A38DB" w:rsidRPr="00F470A7" w:rsidRDefault="009A38DB" w:rsidP="009A38DB">
      <w:pPr>
        <w:jc w:val="center"/>
        <w:rPr>
          <w:rFonts w:ascii="Helvetica Neue" w:hAnsi="Helvetica Neue"/>
          <w:b/>
          <w:bCs/>
        </w:rPr>
      </w:pPr>
      <w:r w:rsidRPr="00F470A7">
        <w:rPr>
          <w:rFonts w:ascii="Helvetica Neue" w:hAnsi="Helvetica Neue" w:cs="Arial"/>
          <w:b/>
          <w:bCs/>
          <w:color w:val="000000"/>
          <w:sz w:val="20"/>
          <w:szCs w:val="20"/>
        </w:rPr>
        <w:lastRenderedPageBreak/>
        <w:t>General Audience Preferred Writing Styles in Smartphone Marketing: A Pilot Study</w:t>
      </w:r>
    </w:p>
    <w:p w14:paraId="598E0A24" w14:textId="3196BCB1" w:rsidR="001162E5" w:rsidRPr="009A38DB" w:rsidRDefault="009A38DB" w:rsidP="009A38DB">
      <w:pPr>
        <w:jc w:val="center"/>
        <w:rPr>
          <w:rFonts w:ascii="Helvetica" w:hAnsi="Helvetica" w:cs="Helvetica"/>
          <w:b/>
          <w:bCs/>
          <w:color w:val="000000"/>
          <w:sz w:val="18"/>
          <w:szCs w:val="18"/>
          <w:lang w:val="en"/>
        </w:rPr>
      </w:pPr>
      <w:r w:rsidRPr="009A38DB">
        <w:rPr>
          <w:rFonts w:ascii="Palatino Linotype" w:hAnsi="Palatino Linotype" w:cs="Arial"/>
          <w:color w:val="000000"/>
          <w:sz w:val="18"/>
          <w:szCs w:val="18"/>
        </w:rPr>
        <w:t>Seth Jantz</w:t>
      </w:r>
    </w:p>
    <w:p w14:paraId="4BA15563" w14:textId="2D7CF356" w:rsidR="001162E5" w:rsidRDefault="001162E5" w:rsidP="009A38DB">
      <w:pPr>
        <w:jc w:val="center"/>
        <w:rPr>
          <w:rFonts w:ascii="Helvetica" w:hAnsi="Helvetica" w:cs="Helvetica"/>
          <w:b/>
          <w:bCs/>
          <w:color w:val="000000"/>
          <w:sz w:val="20"/>
          <w:szCs w:val="18"/>
          <w:lang w:val="en"/>
        </w:rPr>
      </w:pPr>
    </w:p>
    <w:p w14:paraId="15A6DC72" w14:textId="247E177B"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Research suggests that the effects of scientific jargon on general audiences are discouraged. Shulman et al. (2020) found that when scientific jargon is used to relay information to a general audience, this creates a negative experience for the reader, making them "more aware of the intergroup dynamics at play" and causing them to "report lower levels of scientific self-schema" (or confidence in the information).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found that credibility issues arise in the minds of the reader when more jargon is used to explain health information to that general audience. These studies showed that jargon in applied science writing for general audiences does not work well. But, what about jargon in marketing environments? Marketing environments are mostly geared towards large general audiences as well. Technical communication centers around accessibility, and marketing centers around selling products and services to consumers. Technical communicators can use </w:t>
      </w:r>
      <w:r w:rsidRPr="009A38DB">
        <w:rPr>
          <w:rFonts w:ascii="Palatino Linotype" w:hAnsi="Palatino Linotype"/>
          <w:i/>
          <w:iCs/>
          <w:sz w:val="18"/>
          <w:szCs w:val="18"/>
        </w:rPr>
        <w:t xml:space="preserve">plain language </w:t>
      </w:r>
      <w:r w:rsidRPr="009A38DB">
        <w:rPr>
          <w:rFonts w:ascii="Palatino Linotype" w:hAnsi="Palatino Linotype"/>
          <w:sz w:val="18"/>
          <w:szCs w:val="18"/>
        </w:rPr>
        <w:t xml:space="preserve">to explain information, but I wondered what kind of writing marketers use. For context for my research, I examined a professional product description to see how a marketer wrote in the real world and found that the product description used </w:t>
      </w:r>
      <w:r w:rsidRPr="009A38DB">
        <w:rPr>
          <w:rFonts w:ascii="Palatino Linotype" w:hAnsi="Palatino Linotype"/>
          <w:i/>
          <w:iCs/>
          <w:sz w:val="18"/>
          <w:szCs w:val="18"/>
        </w:rPr>
        <w:t>jargon</w:t>
      </w:r>
      <w:r w:rsidRPr="009A38DB">
        <w:rPr>
          <w:rFonts w:ascii="Palatino Linotype" w:hAnsi="Palatino Linotype"/>
          <w:sz w:val="18"/>
          <w:szCs w:val="18"/>
        </w:rPr>
        <w:t xml:space="preserve"> and </w:t>
      </w:r>
      <w:r w:rsidRPr="009A38DB">
        <w:rPr>
          <w:rFonts w:ascii="Palatino Linotype" w:hAnsi="Palatino Linotype"/>
          <w:i/>
          <w:iCs/>
          <w:sz w:val="18"/>
          <w:szCs w:val="18"/>
        </w:rPr>
        <w:t>adspeak</w:t>
      </w:r>
      <w:r w:rsidRPr="009A38DB">
        <w:rPr>
          <w:rFonts w:ascii="Palatino Linotype" w:hAnsi="Palatino Linotype"/>
          <w:sz w:val="18"/>
          <w:szCs w:val="18"/>
        </w:rPr>
        <w:t xml:space="preserve">. Using this information for my pilot study, I wanted to understand better if </w:t>
      </w:r>
      <w:r w:rsidRPr="009A38DB">
        <w:rPr>
          <w:rFonts w:ascii="Palatino Linotype" w:hAnsi="Palatino Linotype"/>
          <w:i/>
          <w:iCs/>
          <w:sz w:val="18"/>
          <w:szCs w:val="18"/>
        </w:rPr>
        <w:t>jargon</w:t>
      </w:r>
      <w:r w:rsidRPr="009A38DB">
        <w:rPr>
          <w:rFonts w:ascii="Palatino Linotype" w:hAnsi="Palatino Linotype"/>
          <w:sz w:val="18"/>
          <w:szCs w:val="18"/>
        </w:rPr>
        <w:t xml:space="preserve"> has the same effect on general audiences in a marketing environment that previous research has shown in other environments. </w:t>
      </w:r>
      <w:bookmarkStart w:id="5" w:name="_Toc118010161"/>
    </w:p>
    <w:p w14:paraId="7DE4A6BD"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Background</w:t>
      </w:r>
      <w:bookmarkEnd w:id="5"/>
    </w:p>
    <w:p w14:paraId="1690BE50" w14:textId="33E0D534"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Shulman et al. (2020) and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focused their research on jargon in scientific, biological, and social environments. I sought to focus my research on the marketing environment using technical communication aspects. In this section, I will first compare technical communication to marketing to show how these two fields differ in their writing. Then I will define </w:t>
      </w:r>
      <w:r w:rsidRPr="009A38DB">
        <w:rPr>
          <w:rFonts w:ascii="Palatino Linotype" w:hAnsi="Palatino Linotype"/>
          <w:i/>
          <w:iCs/>
          <w:sz w:val="18"/>
          <w:szCs w:val="18"/>
        </w:rPr>
        <w:t>plain language</w:t>
      </w:r>
      <w:r w:rsidRPr="009A38DB">
        <w:rPr>
          <w:rFonts w:ascii="Palatino Linotype" w:hAnsi="Palatino Linotype"/>
          <w:sz w:val="18"/>
          <w:szCs w:val="18"/>
        </w:rPr>
        <w:t xml:space="preserve">, </w:t>
      </w:r>
      <w:r w:rsidRPr="009A38DB">
        <w:rPr>
          <w:rFonts w:ascii="Palatino Linotype" w:hAnsi="Palatino Linotype"/>
          <w:i/>
          <w:iCs/>
          <w:sz w:val="18"/>
          <w:szCs w:val="18"/>
        </w:rPr>
        <w:t>jargon</w:t>
      </w:r>
      <w:r w:rsidRPr="009A38DB">
        <w:rPr>
          <w:rFonts w:ascii="Palatino Linotype" w:hAnsi="Palatino Linotype"/>
          <w:sz w:val="18"/>
          <w:szCs w:val="18"/>
        </w:rPr>
        <w:t xml:space="preserve"> and </w:t>
      </w:r>
      <w:r w:rsidRPr="009A38DB">
        <w:rPr>
          <w:rFonts w:ascii="Palatino Linotype" w:hAnsi="Palatino Linotype"/>
          <w:i/>
          <w:iCs/>
          <w:sz w:val="18"/>
          <w:szCs w:val="18"/>
        </w:rPr>
        <w:t>adspeak</w:t>
      </w:r>
      <w:r w:rsidRPr="009A38DB">
        <w:rPr>
          <w:rFonts w:ascii="Palatino Linotype" w:hAnsi="Palatino Linotype"/>
          <w:sz w:val="18"/>
          <w:szCs w:val="18"/>
        </w:rPr>
        <w:t xml:space="preserve"> to allow for a better understanding of these three key terms. Lastly, I will end with the iPhone 14 Pro product description analysis in which I learned the context of jargon in a real-life marketing setting.</w:t>
      </w:r>
      <w:r>
        <w:rPr>
          <w:rFonts w:ascii="Palatino Linotype" w:hAnsi="Palatino Linotype"/>
          <w:sz w:val="18"/>
          <w:szCs w:val="18"/>
        </w:rPr>
        <w:tab/>
      </w:r>
    </w:p>
    <w:p w14:paraId="1BC77797"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6" w:name="_Toc118010162"/>
      <w:r w:rsidRPr="009A38DB">
        <w:rPr>
          <w:rFonts w:ascii="Palatino Linotype" w:hAnsi="Palatino Linotype" w:cs="Times New Roman"/>
          <w:b/>
          <w:bCs/>
          <w:color w:val="auto"/>
          <w:sz w:val="18"/>
          <w:szCs w:val="18"/>
        </w:rPr>
        <w:t>Technical Communication Compared to Marketing</w:t>
      </w:r>
      <w:bookmarkEnd w:id="6"/>
    </w:p>
    <w:p w14:paraId="4E439BD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For my research, I needed to understand the differences and similarities between technical communication and marketing. The Society for Technical Communication states, "Technical communication involves the delivery of clear, consistent and factual information—often stemming from complex concepts—for safe and efficient use and effective comprehension by users." (n.d., para. 1). For example, a technical communicator works to explain complex information in an accessible way—much like Figure 1 uses visual aids to help the reader understand what each step is referring to.</w:t>
      </w:r>
    </w:p>
    <w:p w14:paraId="12BE8BF5"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lastRenderedPageBreak/>
        <w:drawing>
          <wp:inline distT="0" distB="0" distL="0" distR="0" wp14:anchorId="1809C132" wp14:editId="6D6CFD08">
            <wp:extent cx="2827635" cy="1693683"/>
            <wp:effectExtent l="0" t="0" r="508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rotWithShape="1">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rcRect b="60068"/>
                    <a:stretch/>
                  </pic:blipFill>
                  <pic:spPr bwMode="auto">
                    <a:xfrm>
                      <a:off x="0" y="0"/>
                      <a:ext cx="2861883" cy="1714197"/>
                    </a:xfrm>
                    <a:prstGeom prst="rect">
                      <a:avLst/>
                    </a:prstGeom>
                    <a:ln>
                      <a:noFill/>
                    </a:ln>
                    <a:extLst>
                      <a:ext uri="{53640926-AAD7-44D8-BBD7-CCE9431645EC}">
                        <a14:shadowObscured xmlns:a14="http://schemas.microsoft.com/office/drawing/2010/main"/>
                      </a:ext>
                    </a:extLst>
                  </pic:spPr>
                </pic:pic>
              </a:graphicData>
            </a:graphic>
          </wp:inline>
        </w:drawing>
      </w:r>
      <w:r w:rsidRPr="009A38DB">
        <w:rPr>
          <w:rFonts w:ascii="Palatino Linotype" w:hAnsi="Palatino Linotype"/>
          <w:noProof/>
          <w:sz w:val="18"/>
          <w:szCs w:val="18"/>
        </w:rPr>
        <w:drawing>
          <wp:inline distT="0" distB="0" distL="0" distR="0" wp14:anchorId="0214E4B2" wp14:editId="2FA2CA6F">
            <wp:extent cx="1828800" cy="1614599"/>
            <wp:effectExtent l="0" t="0" r="0" b="0"/>
            <wp:docPr id="25" name="Picture 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rotWithShape="1">
                    <a:blip r:embed="rId22">
                      <a:extLst>
                        <a:ext uri="{BEBA8EAE-BF5A-486C-A8C5-ECC9F3942E4B}">
                          <a14:imgProps xmlns:a14="http://schemas.microsoft.com/office/drawing/2010/main">
                            <a14:imgLayer r:embed="rId24">
                              <a14:imgEffect>
                                <a14:saturation sat="0"/>
                              </a14:imgEffect>
                            </a14:imgLayer>
                          </a14:imgProps>
                        </a:ext>
                        <a:ext uri="{28A0092B-C50C-407E-A947-70E740481C1C}">
                          <a14:useLocalDpi xmlns:a14="http://schemas.microsoft.com/office/drawing/2010/main" val="0"/>
                        </a:ext>
                      </a:extLst>
                    </a:blip>
                    <a:srcRect t="41142"/>
                    <a:stretch/>
                  </pic:blipFill>
                  <pic:spPr bwMode="auto">
                    <a:xfrm>
                      <a:off x="0" y="0"/>
                      <a:ext cx="1853277" cy="1636209"/>
                    </a:xfrm>
                    <a:prstGeom prst="rect">
                      <a:avLst/>
                    </a:prstGeom>
                    <a:ln>
                      <a:noFill/>
                    </a:ln>
                    <a:extLst>
                      <a:ext uri="{53640926-AAD7-44D8-BBD7-CCE9431645EC}">
                        <a14:shadowObscured xmlns:a14="http://schemas.microsoft.com/office/drawing/2010/main"/>
                      </a:ext>
                    </a:extLst>
                  </pic:spPr>
                </pic:pic>
              </a:graphicData>
            </a:graphic>
          </wp:inline>
        </w:drawing>
      </w:r>
    </w:p>
    <w:p w14:paraId="330BEB5B" w14:textId="77777777" w:rsidR="009A38DB" w:rsidRPr="00271880" w:rsidRDefault="009A38DB" w:rsidP="009A38DB">
      <w:pPr>
        <w:pStyle w:val="Caption"/>
        <w:jc w:val="center"/>
        <w:rPr>
          <w:rFonts w:ascii="Palatino Linotype" w:hAnsi="Palatino Linotype"/>
          <w:color w:val="000000" w:themeColor="text1"/>
        </w:rPr>
      </w:pPr>
      <w:r w:rsidRPr="00271880">
        <w:rPr>
          <w:rFonts w:ascii="Palatino Linotype" w:hAnsi="Palatino Linotype"/>
          <w:color w:val="000000" w:themeColor="text1"/>
        </w:rPr>
        <w:t xml:space="preserve">Figure </w:t>
      </w:r>
      <w:r w:rsidRPr="00271880">
        <w:rPr>
          <w:rFonts w:ascii="Palatino Linotype" w:hAnsi="Palatino Linotype"/>
          <w:color w:val="000000" w:themeColor="text1"/>
        </w:rPr>
        <w:fldChar w:fldCharType="begin"/>
      </w:r>
      <w:r w:rsidRPr="00271880">
        <w:rPr>
          <w:rFonts w:ascii="Palatino Linotype" w:hAnsi="Palatino Linotype"/>
          <w:color w:val="000000" w:themeColor="text1"/>
        </w:rPr>
        <w:instrText xml:space="preserve"> SEQ Figure \* ARABIC </w:instrText>
      </w:r>
      <w:r w:rsidRPr="00271880">
        <w:rPr>
          <w:rFonts w:ascii="Palatino Linotype" w:hAnsi="Palatino Linotype"/>
          <w:color w:val="000000" w:themeColor="text1"/>
        </w:rPr>
        <w:fldChar w:fldCharType="separate"/>
      </w:r>
      <w:r w:rsidRPr="00271880">
        <w:rPr>
          <w:rFonts w:ascii="Palatino Linotype" w:hAnsi="Palatino Linotype"/>
          <w:noProof/>
          <w:color w:val="000000" w:themeColor="text1"/>
        </w:rPr>
        <w:t>1</w:t>
      </w:r>
      <w:r w:rsidRPr="00271880">
        <w:rPr>
          <w:rFonts w:ascii="Palatino Linotype" w:hAnsi="Palatino Linotype"/>
          <w:color w:val="000000" w:themeColor="text1"/>
        </w:rPr>
        <w:fldChar w:fldCharType="end"/>
      </w:r>
      <w:r w:rsidRPr="00271880">
        <w:rPr>
          <w:rFonts w:ascii="Palatino Linotype" w:hAnsi="Palatino Linotype"/>
          <w:color w:val="000000" w:themeColor="text1"/>
        </w:rPr>
        <w:t>: Example of Technical Communication Writing</w:t>
      </w:r>
      <w:r w:rsidRPr="00271880">
        <w:rPr>
          <w:rFonts w:ascii="Palatino Linotype" w:hAnsi="Palatino Linotype"/>
          <w:color w:val="000000" w:themeColor="text1"/>
        </w:rPr>
        <w:br/>
        <w:t>(</w:t>
      </w:r>
      <w:proofErr w:type="spellStart"/>
      <w:r w:rsidRPr="00271880">
        <w:rPr>
          <w:rFonts w:ascii="Palatino Linotype" w:hAnsi="Palatino Linotype"/>
          <w:color w:val="000000" w:themeColor="text1"/>
        </w:rPr>
        <w:t>Infinix</w:t>
      </w:r>
      <w:proofErr w:type="spellEnd"/>
      <w:r w:rsidRPr="00271880">
        <w:rPr>
          <w:rFonts w:ascii="Palatino Linotype" w:hAnsi="Palatino Linotype"/>
          <w:color w:val="000000" w:themeColor="text1"/>
        </w:rPr>
        <w:t>, n.d.)</w:t>
      </w:r>
    </w:p>
    <w:p w14:paraId="6B50C21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w:t>
      </w:r>
      <w:r w:rsidRPr="009A38DB">
        <w:rPr>
          <w:rFonts w:ascii="Palatino Linotype" w:hAnsi="Palatino Linotype"/>
          <w:i/>
          <w:iCs/>
          <w:sz w:val="18"/>
          <w:szCs w:val="18"/>
        </w:rPr>
        <w:t>Merriam-Webster Dictionary</w:t>
      </w:r>
      <w:r w:rsidRPr="009A38DB">
        <w:rPr>
          <w:rFonts w:ascii="Palatino Linotype" w:hAnsi="Palatino Linotype"/>
          <w:sz w:val="18"/>
          <w:szCs w:val="18"/>
        </w:rPr>
        <w:t xml:space="preserve"> defines </w:t>
      </w:r>
      <w:r w:rsidRPr="009A38DB">
        <w:rPr>
          <w:rFonts w:ascii="Palatino Linotype" w:hAnsi="Palatino Linotype"/>
          <w:i/>
          <w:iCs/>
          <w:sz w:val="18"/>
          <w:szCs w:val="18"/>
        </w:rPr>
        <w:t>marketing</w:t>
      </w:r>
      <w:r w:rsidRPr="009A38DB">
        <w:rPr>
          <w:rFonts w:ascii="Palatino Linotype" w:hAnsi="Palatino Linotype"/>
          <w:sz w:val="18"/>
          <w:szCs w:val="18"/>
        </w:rPr>
        <w:t xml:space="preserve"> as the "act or process of selling" of "goods from producer to consumer" (n.d., Marketing). Therefore, writing in marketing would include techniques for selling a product. There is a connection between technical communication and marketing as—both fields work to inform and teach a reader. The major difference is that technical communication does not generally employ writing techniques that push a product or idea onto a consumer.</w:t>
      </w:r>
    </w:p>
    <w:p w14:paraId="143404B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br w:type="page"/>
      </w:r>
    </w:p>
    <w:p w14:paraId="2AA5B83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lastRenderedPageBreak/>
        <w:tab/>
        <w:t>For example, Figure 2 uses glamorous phrases like "Optimized Camera Sensor" and "Hybrid Focusing System." These phrases may be exciting to read, but we can almost be certain that a general audience may not know what these phrases are referring to.</w:t>
      </w:r>
    </w:p>
    <w:p w14:paraId="32993115"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7A610600" wp14:editId="133CD3E7">
            <wp:extent cx="4272197" cy="2352447"/>
            <wp:effectExtent l="0" t="0" r="0" b="0"/>
            <wp:docPr id="21" name="Picture 21" descr="A picture containing indoor, different, projector,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indoor, different, projector, several&#10;&#10;Description automatically generated"/>
                    <pic:cNvPicPr/>
                  </pic:nvPicPr>
                  <pic:blipFill>
                    <a:blip r:embed="rId25" cstate="print">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272197" cy="2352447"/>
                    </a:xfrm>
                    <a:prstGeom prst="rect">
                      <a:avLst/>
                    </a:prstGeom>
                  </pic:spPr>
                </pic:pic>
              </a:graphicData>
            </a:graphic>
          </wp:inline>
        </w:drawing>
      </w:r>
    </w:p>
    <w:p w14:paraId="39FCCC52" w14:textId="77777777" w:rsidR="009A38DB" w:rsidRPr="00D83280" w:rsidRDefault="009A38DB" w:rsidP="009A38DB">
      <w:pPr>
        <w:pStyle w:val="Caption"/>
        <w:jc w:val="center"/>
        <w:rPr>
          <w:rFonts w:ascii="Palatino Linotype" w:hAnsi="Palatino Linotype"/>
          <w:color w:val="000000" w:themeColor="text1"/>
        </w:rPr>
      </w:pPr>
      <w:r w:rsidRPr="00D83280">
        <w:rPr>
          <w:rFonts w:ascii="Palatino Linotype" w:hAnsi="Palatino Linotype"/>
          <w:color w:val="000000" w:themeColor="text1"/>
        </w:rPr>
        <w:t xml:space="preserve">Figure </w:t>
      </w:r>
      <w:r w:rsidRPr="00D83280">
        <w:rPr>
          <w:rFonts w:ascii="Palatino Linotype" w:hAnsi="Palatino Linotype"/>
          <w:color w:val="000000" w:themeColor="text1"/>
        </w:rPr>
        <w:fldChar w:fldCharType="begin"/>
      </w:r>
      <w:r w:rsidRPr="00D83280">
        <w:rPr>
          <w:rFonts w:ascii="Palatino Linotype" w:hAnsi="Palatino Linotype"/>
          <w:color w:val="000000" w:themeColor="text1"/>
        </w:rPr>
        <w:instrText xml:space="preserve"> SEQ Figure \* ARABIC </w:instrText>
      </w:r>
      <w:r w:rsidRPr="00D83280">
        <w:rPr>
          <w:rFonts w:ascii="Palatino Linotype" w:hAnsi="Palatino Linotype"/>
          <w:color w:val="000000" w:themeColor="text1"/>
        </w:rPr>
        <w:fldChar w:fldCharType="separate"/>
      </w:r>
      <w:r w:rsidRPr="00D83280">
        <w:rPr>
          <w:rFonts w:ascii="Palatino Linotype" w:hAnsi="Palatino Linotype"/>
          <w:noProof/>
          <w:color w:val="000000" w:themeColor="text1"/>
        </w:rPr>
        <w:t>2</w:t>
      </w:r>
      <w:r w:rsidRPr="00D83280">
        <w:rPr>
          <w:rFonts w:ascii="Palatino Linotype" w:hAnsi="Palatino Linotype"/>
          <w:color w:val="000000" w:themeColor="text1"/>
        </w:rPr>
        <w:fldChar w:fldCharType="end"/>
      </w:r>
      <w:r w:rsidRPr="00D83280">
        <w:rPr>
          <w:rFonts w:ascii="Palatino Linotype" w:hAnsi="Palatino Linotype"/>
          <w:color w:val="000000" w:themeColor="text1"/>
        </w:rPr>
        <w:t>: Example of Marketing Writing</w:t>
      </w:r>
      <w:r w:rsidRPr="00D83280">
        <w:rPr>
          <w:rFonts w:ascii="Palatino Linotype" w:hAnsi="Palatino Linotype"/>
          <w:color w:val="000000" w:themeColor="text1"/>
        </w:rPr>
        <w:br/>
        <w:t>(Masood, 2017)</w:t>
      </w:r>
    </w:p>
    <w:p w14:paraId="32372987"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7" w:name="_Toc118010163"/>
      <w:r w:rsidRPr="009A38DB">
        <w:rPr>
          <w:rFonts w:ascii="Palatino Linotype" w:hAnsi="Palatino Linotype" w:cs="Times New Roman"/>
          <w:b/>
          <w:bCs/>
          <w:color w:val="auto"/>
          <w:sz w:val="18"/>
          <w:szCs w:val="18"/>
        </w:rPr>
        <w:t>Defining Key Terms</w:t>
      </w:r>
      <w:bookmarkEnd w:id="7"/>
    </w:p>
    <w:p w14:paraId="721669F5" w14:textId="0BCE931A"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 define the terms </w:t>
      </w:r>
      <w:r w:rsidRPr="009A38DB">
        <w:rPr>
          <w:rFonts w:ascii="Palatino Linotype" w:hAnsi="Palatino Linotype"/>
          <w:i/>
          <w:iCs/>
          <w:sz w:val="18"/>
          <w:szCs w:val="18"/>
        </w:rPr>
        <w:t>plain language</w:t>
      </w:r>
      <w:r w:rsidRPr="009A38DB">
        <w:rPr>
          <w:rFonts w:ascii="Palatino Linotype" w:hAnsi="Palatino Linotype"/>
          <w:sz w:val="18"/>
          <w:szCs w:val="18"/>
        </w:rPr>
        <w:t xml:space="preserve">, </w:t>
      </w:r>
      <w:r w:rsidRPr="009A38DB">
        <w:rPr>
          <w:rFonts w:ascii="Palatino Linotype" w:hAnsi="Palatino Linotype"/>
          <w:i/>
          <w:iCs/>
          <w:sz w:val="18"/>
          <w:szCs w:val="18"/>
        </w:rPr>
        <w:t>jargon</w:t>
      </w:r>
      <w:r w:rsidRPr="009A38DB">
        <w:rPr>
          <w:rFonts w:ascii="Palatino Linotype" w:hAnsi="Palatino Linotype"/>
          <w:sz w:val="18"/>
          <w:szCs w:val="18"/>
        </w:rPr>
        <w:t xml:space="preserve"> and </w:t>
      </w:r>
      <w:r w:rsidRPr="009A38DB">
        <w:rPr>
          <w:rFonts w:ascii="Palatino Linotype" w:hAnsi="Palatino Linotype"/>
          <w:i/>
          <w:iCs/>
          <w:sz w:val="18"/>
          <w:szCs w:val="18"/>
        </w:rPr>
        <w:t>adspeak</w:t>
      </w:r>
      <w:r w:rsidRPr="009A38DB">
        <w:rPr>
          <w:rFonts w:ascii="Palatino Linotype" w:hAnsi="Palatino Linotype"/>
          <w:sz w:val="18"/>
          <w:szCs w:val="18"/>
        </w:rPr>
        <w:t xml:space="preserve"> below for a better understanding of these key terms.</w:t>
      </w:r>
    </w:p>
    <w:p w14:paraId="182A598B"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8" w:name="_Toc118010164"/>
      <w:r w:rsidRPr="009A38DB">
        <w:rPr>
          <w:rFonts w:ascii="Palatino Linotype" w:hAnsi="Palatino Linotype" w:cs="Times New Roman"/>
          <w:b/>
          <w:bCs/>
          <w:color w:val="auto"/>
          <w:sz w:val="18"/>
          <w:szCs w:val="18"/>
        </w:rPr>
        <w:t>Plain</w:t>
      </w:r>
      <w:bookmarkEnd w:id="8"/>
      <w:r w:rsidRPr="009A38DB">
        <w:rPr>
          <w:rFonts w:ascii="Palatino Linotype" w:hAnsi="Palatino Linotype" w:cs="Times New Roman"/>
          <w:b/>
          <w:bCs/>
          <w:color w:val="auto"/>
          <w:sz w:val="18"/>
          <w:szCs w:val="18"/>
        </w:rPr>
        <w:t xml:space="preserve"> Language</w:t>
      </w:r>
    </w:p>
    <w:p w14:paraId="2BB9D5EE"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Plain Writing Act of 2010 defines </w:t>
      </w:r>
      <w:r w:rsidRPr="009A38DB">
        <w:rPr>
          <w:rFonts w:ascii="Palatino Linotype" w:hAnsi="Palatino Linotype"/>
          <w:i/>
          <w:iCs/>
          <w:sz w:val="18"/>
          <w:szCs w:val="18"/>
        </w:rPr>
        <w:t>plain language</w:t>
      </w:r>
      <w:r w:rsidRPr="009A38DB">
        <w:rPr>
          <w:rFonts w:ascii="Palatino Linotype" w:hAnsi="Palatino Linotype"/>
          <w:sz w:val="18"/>
          <w:szCs w:val="18"/>
        </w:rPr>
        <w:t xml:space="preserve"> as "Writing that is clear, concise, well-organized, and follows other best practices appropriate to the subject of field and intended audience. " (n.d., What is plain language?). Plain language should not contain complicated information but should be easy to understand while retaining the information's original meaning.</w:t>
      </w:r>
    </w:p>
    <w:p w14:paraId="1350DA4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For example: "The smartphone uses technology."</w:t>
      </w:r>
    </w:p>
    <w:p w14:paraId="1FD2FFA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The above example is a short and uncomplicated sentence—clear and easy to understand. A general audience will most likely know what "smartphone" and "technology" mean. Technical communicators can utilize plain language in their writing, for this allows for the most information to be easily accessible to a general audience.</w:t>
      </w:r>
    </w:p>
    <w:p w14:paraId="7CA6A166"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9" w:name="_Toc118010165"/>
      <w:r w:rsidRPr="009A38DB">
        <w:rPr>
          <w:rFonts w:ascii="Palatino Linotype" w:hAnsi="Palatino Linotype" w:cs="Times New Roman"/>
          <w:b/>
          <w:bCs/>
          <w:color w:val="auto"/>
          <w:sz w:val="18"/>
          <w:szCs w:val="18"/>
        </w:rPr>
        <w:t>Jargon</w:t>
      </w:r>
      <w:bookmarkEnd w:id="9"/>
    </w:p>
    <w:p w14:paraId="1F8AD04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To further divide </w:t>
      </w:r>
      <w:r w:rsidRPr="009A38DB">
        <w:rPr>
          <w:rFonts w:ascii="Palatino Linotype" w:hAnsi="Palatino Linotype"/>
          <w:i/>
          <w:iCs/>
          <w:sz w:val="18"/>
          <w:szCs w:val="18"/>
        </w:rPr>
        <w:t>jargon</w:t>
      </w:r>
      <w:r w:rsidRPr="009A38DB">
        <w:rPr>
          <w:rFonts w:ascii="Palatino Linotype" w:hAnsi="Palatino Linotype"/>
          <w:sz w:val="18"/>
          <w:szCs w:val="18"/>
        </w:rPr>
        <w:t xml:space="preserve"> in marketing, I separate technical jargon, which I refer to as </w:t>
      </w:r>
      <w:r w:rsidRPr="009A38DB">
        <w:rPr>
          <w:rFonts w:ascii="Palatino Linotype" w:hAnsi="Palatino Linotype"/>
          <w:i/>
          <w:iCs/>
          <w:sz w:val="18"/>
          <w:szCs w:val="18"/>
        </w:rPr>
        <w:t>jargon,</w:t>
      </w:r>
      <w:r w:rsidRPr="009A38DB">
        <w:rPr>
          <w:rFonts w:ascii="Palatino Linotype" w:hAnsi="Palatino Linotype"/>
          <w:sz w:val="18"/>
          <w:szCs w:val="18"/>
        </w:rPr>
        <w:t xml:space="preserve"> and marketing jargon which I refer to as </w:t>
      </w:r>
      <w:r w:rsidRPr="009A38DB">
        <w:rPr>
          <w:rFonts w:ascii="Palatino Linotype" w:hAnsi="Palatino Linotype"/>
          <w:i/>
          <w:iCs/>
          <w:sz w:val="18"/>
          <w:szCs w:val="18"/>
        </w:rPr>
        <w:t>adspeak</w:t>
      </w:r>
      <w:r w:rsidRPr="009A38DB">
        <w:rPr>
          <w:rFonts w:ascii="Palatino Linotype" w:hAnsi="Palatino Linotype"/>
          <w:sz w:val="18"/>
          <w:szCs w:val="18"/>
        </w:rPr>
        <w:t xml:space="preserve">. Hirst (2003) defines </w:t>
      </w:r>
      <w:r w:rsidRPr="009A38DB">
        <w:rPr>
          <w:rFonts w:ascii="Palatino Linotype" w:hAnsi="Palatino Linotype"/>
          <w:i/>
          <w:iCs/>
          <w:sz w:val="18"/>
          <w:szCs w:val="18"/>
        </w:rPr>
        <w:t>jargon</w:t>
      </w:r>
      <w:r w:rsidRPr="009A38DB">
        <w:rPr>
          <w:rFonts w:ascii="Palatino Linotype" w:hAnsi="Palatino Linotype"/>
          <w:sz w:val="18"/>
          <w:szCs w:val="18"/>
        </w:rPr>
        <w:t xml:space="preserve"> as a "specialized language of any trade, organization, profession or science" that some readers may find "pretentious, excluding, [or] evasive" (p. 202). Jargon are the technical real-world terms that general audiences may find confusing.</w:t>
      </w:r>
    </w:p>
    <w:p w14:paraId="2B65D26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For example: "The smartphone uses an Apple iOS proprietary system."</w:t>
      </w:r>
    </w:p>
    <w:p w14:paraId="53EA294F" w14:textId="0EEE0E63"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lastRenderedPageBreak/>
        <w:tab/>
        <w:t>For a general audience, anyone outside of the technical field, the name of the Apple smartphone operating system may confuse these readers; to these readers, "Apple iOS" has become jargon.</w:t>
      </w:r>
    </w:p>
    <w:p w14:paraId="07650FF4"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10" w:name="_Toc118010167"/>
      <w:r w:rsidRPr="009A38DB">
        <w:rPr>
          <w:rFonts w:ascii="Palatino Linotype" w:hAnsi="Palatino Linotype" w:cs="Times New Roman"/>
          <w:b/>
          <w:bCs/>
          <w:color w:val="auto"/>
          <w:sz w:val="18"/>
          <w:szCs w:val="18"/>
        </w:rPr>
        <w:t>Adspeak</w:t>
      </w:r>
      <w:bookmarkEnd w:id="10"/>
    </w:p>
    <w:p w14:paraId="4B21C44E"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w:t>
      </w:r>
      <w:r w:rsidRPr="009A38DB">
        <w:rPr>
          <w:rFonts w:ascii="Palatino Linotype" w:hAnsi="Palatino Linotype"/>
          <w:i/>
          <w:iCs/>
          <w:sz w:val="18"/>
          <w:szCs w:val="18"/>
        </w:rPr>
        <w:t>Merriam-Webster Dictionary</w:t>
      </w:r>
      <w:r w:rsidRPr="009A38DB">
        <w:rPr>
          <w:rFonts w:ascii="Palatino Linotype" w:hAnsi="Palatino Linotype"/>
          <w:sz w:val="18"/>
          <w:szCs w:val="18"/>
        </w:rPr>
        <w:t xml:space="preserve"> defines </w:t>
      </w:r>
      <w:r w:rsidRPr="009A38DB">
        <w:rPr>
          <w:rFonts w:ascii="Palatino Linotype" w:hAnsi="Palatino Linotype"/>
          <w:i/>
          <w:iCs/>
          <w:sz w:val="18"/>
          <w:szCs w:val="18"/>
        </w:rPr>
        <w:t>adspeak</w:t>
      </w:r>
      <w:r w:rsidRPr="009A38DB">
        <w:rPr>
          <w:rFonts w:ascii="Palatino Linotype" w:hAnsi="Palatino Linotype"/>
          <w:sz w:val="18"/>
          <w:szCs w:val="18"/>
        </w:rPr>
        <w:t xml:space="preserve"> as the "special or distinct language that is used in advertisements" (n.d., Adspeak). Adspeak can be invented terms or phrases that a general audience may find confusing—similar to jargon. However, adspeak focuses on persuading consumers to buy a product.</w:t>
      </w:r>
    </w:p>
    <w:p w14:paraId="6974B4C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For example: "The iPhone has a 2x Telephoto mode."</w:t>
      </w:r>
    </w:p>
    <w:p w14:paraId="79E52372" w14:textId="5DAA9972"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 general audience may find the iPhone camera feature "Telephoto mode" confusing because they have not been already exposed to this term. This is essentially the point of adspeak: to present new terms to the consumer. Though a general audience may not know the adspeak terms, I theorize that a marketer hopes a general audience would find the adspeak terms new and interesting, making the reader curious about the product and thus potentially purchasing the product.</w:t>
      </w:r>
    </w:p>
    <w:p w14:paraId="3F1662E0"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11" w:name="_Toc118010168"/>
      <w:r w:rsidRPr="009A38DB">
        <w:rPr>
          <w:rFonts w:ascii="Palatino Linotype" w:hAnsi="Palatino Linotype" w:cs="Times New Roman"/>
          <w:b/>
          <w:bCs/>
          <w:color w:val="auto"/>
          <w:sz w:val="18"/>
          <w:szCs w:val="18"/>
        </w:rPr>
        <w:t>Apple iPhone 14 Pro Analysis</w:t>
      </w:r>
      <w:bookmarkEnd w:id="11"/>
    </w:p>
    <w:p w14:paraId="66A81552" w14:textId="74CD8E11"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Understanding that technical communicators and marketers will use different types of language to achieve different types of ends, I wanted to examine an example of a professional marketing product description to see how these interact in the real world. Doing so would give me the needed context to frame my research questions for my pilot study. To do this, I analyzed a part of the iPhone 14 Pro product description from Apple's website.</w:t>
      </w:r>
    </w:p>
    <w:p w14:paraId="08BE8351" w14:textId="77777777" w:rsidR="009A38DB" w:rsidRPr="009A38DB" w:rsidRDefault="009A38DB" w:rsidP="009A38DB">
      <w:pPr>
        <w:rPr>
          <w:rFonts w:ascii="Palatino Linotype" w:eastAsiaTheme="majorEastAsia" w:hAnsi="Palatino Linotype"/>
          <w:b/>
          <w:bCs/>
          <w:i/>
          <w:iCs/>
          <w:sz w:val="18"/>
          <w:szCs w:val="18"/>
        </w:rPr>
      </w:pPr>
      <w:bookmarkStart w:id="12" w:name="_Toc118010170"/>
      <w:r w:rsidRPr="009A38DB">
        <w:rPr>
          <w:rFonts w:ascii="Palatino Linotype" w:hAnsi="Palatino Linotype"/>
          <w:b/>
          <w:bCs/>
          <w:i/>
          <w:iCs/>
          <w:sz w:val="18"/>
          <w:szCs w:val="18"/>
        </w:rPr>
        <w:t>Jargon</w:t>
      </w:r>
      <w:bookmarkEnd w:id="12"/>
    </w:p>
    <w:p w14:paraId="0FC0655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Apple's product description uses jargon. For example, in Figure 3 (see below), Apple states the iPhone 14 Pro uses a "48MP camera" and a "smartphone chip." These are technical terms referring to the number of pixels found in the camera, which contributes to the camera's image quality. The number "48" and the abbreviation "MP" (million pixels) are not invented terms by Apple but words that technology manufacturers use to describe their products. The term "smartphone chip" is also not invented by Apple, being already in circulation in the smartphone technology field.</w:t>
      </w:r>
    </w:p>
    <w:p w14:paraId="62FD5755"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lastRenderedPageBreak/>
        <w:drawing>
          <wp:inline distT="0" distB="0" distL="0" distR="0" wp14:anchorId="0E07970A" wp14:editId="754F57D3">
            <wp:extent cx="3479779" cy="2672928"/>
            <wp:effectExtent l="0" t="0" r="635" b="0"/>
            <wp:docPr id="26" name="Picture 2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with medium confidence"/>
                    <pic:cNvPicPr/>
                  </pic:nvPicPr>
                  <pic:blipFill>
                    <a:blip r:embed="rId27" cstate="print">
                      <a:extLst>
                        <a:ext uri="{BEBA8EAE-BF5A-486C-A8C5-ECC9F3942E4B}">
                          <a14:imgProps xmlns:a14="http://schemas.microsoft.com/office/drawing/2010/main">
                            <a14:imgLayer r:embed="rId2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537683" cy="2717406"/>
                    </a:xfrm>
                    <a:prstGeom prst="rect">
                      <a:avLst/>
                    </a:prstGeom>
                  </pic:spPr>
                </pic:pic>
              </a:graphicData>
            </a:graphic>
          </wp:inline>
        </w:drawing>
      </w:r>
    </w:p>
    <w:p w14:paraId="2C0C3AB6" w14:textId="77777777" w:rsidR="009A38DB" w:rsidRPr="00271880" w:rsidRDefault="009A38DB" w:rsidP="009A38DB">
      <w:pPr>
        <w:pStyle w:val="Caption"/>
        <w:jc w:val="center"/>
        <w:rPr>
          <w:rFonts w:ascii="Palatino Linotype" w:hAnsi="Palatino Linotype" w:cs="Times New Roman"/>
          <w:color w:val="000000" w:themeColor="text1"/>
        </w:rPr>
      </w:pPr>
      <w:bookmarkStart w:id="13" w:name="_Toc118010507"/>
      <w:r w:rsidRPr="00271880">
        <w:rPr>
          <w:rFonts w:ascii="Palatino Linotype" w:hAnsi="Palatino Linotype"/>
          <w:color w:val="000000" w:themeColor="text1"/>
        </w:rPr>
        <w:t>Figure 3: Example of Jargon</w:t>
      </w:r>
      <w:bookmarkEnd w:id="13"/>
    </w:p>
    <w:p w14:paraId="07434528" w14:textId="54E3CD09" w:rsidR="00D83280" w:rsidRDefault="009A38DB" w:rsidP="00271880">
      <w:pPr>
        <w:keepNext/>
        <w:jc w:val="center"/>
        <w:rPr>
          <w:rFonts w:ascii="Palatino Linotype" w:hAnsi="Palatino Linotype"/>
          <w:sz w:val="18"/>
          <w:szCs w:val="18"/>
        </w:rPr>
      </w:pPr>
      <w:r w:rsidRPr="009A38DB">
        <w:rPr>
          <w:rFonts w:ascii="Palatino Linotype" w:hAnsi="Palatino Linotype"/>
          <w:sz w:val="18"/>
          <w:szCs w:val="18"/>
        </w:rPr>
        <w:t>In another example of jargon—see Figure 4—Apple uses the phrase "6.1" and 6.7" display size." The numerical "display size" refers to the size of consumer electronics screens in the U.S., measured in inches and centimeters, diagonally. If a general audience did not already know this term, they might wonder what the phrase i</w:t>
      </w:r>
      <w:r w:rsidR="00D83280">
        <w:rPr>
          <w:rFonts w:ascii="Palatino Linotype" w:hAnsi="Palatino Linotype"/>
          <w:sz w:val="18"/>
          <w:szCs w:val="18"/>
        </w:rPr>
        <w:t xml:space="preserve">s </w:t>
      </w:r>
      <w:r w:rsidRPr="009A38DB">
        <w:rPr>
          <w:rFonts w:ascii="Palatino Linotype" w:hAnsi="Palatino Linotype"/>
          <w:sz w:val="18"/>
          <w:szCs w:val="18"/>
        </w:rPr>
        <w:t>referring to</w:t>
      </w:r>
      <w:r w:rsidR="00D83280">
        <w:rPr>
          <w:rFonts w:ascii="Palatino Linotype" w:hAnsi="Palatino Linotype"/>
          <w:sz w:val="18"/>
          <w:szCs w:val="18"/>
        </w:rPr>
        <w:t>.</w:t>
      </w:r>
    </w:p>
    <w:p w14:paraId="129557EA" w14:textId="77777777" w:rsidR="00D83280" w:rsidRDefault="00D83280" w:rsidP="00271880">
      <w:pPr>
        <w:keepNext/>
        <w:jc w:val="center"/>
        <w:rPr>
          <w:rFonts w:ascii="Palatino Linotype" w:hAnsi="Palatino Linotype"/>
          <w:sz w:val="18"/>
          <w:szCs w:val="18"/>
        </w:rPr>
      </w:pPr>
    </w:p>
    <w:p w14:paraId="6C3521FE" w14:textId="56E808DE" w:rsidR="009A38DB" w:rsidRPr="009A38DB" w:rsidRDefault="009A38DB" w:rsidP="00271880">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5139657B" wp14:editId="0D9CD6A9">
            <wp:extent cx="2697262" cy="2544244"/>
            <wp:effectExtent l="0" t="0" r="0" b="0"/>
            <wp:docPr id="6" name="Picture 6" descr="Graphical user interface, text,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website&#10;&#10;Description automatically generated"/>
                    <pic:cNvPicPr/>
                  </pic:nvPicPr>
                  <pic:blipFill>
                    <a:blip r:embed="rId29" cstate="print">
                      <a:extLst>
                        <a:ext uri="{BEBA8EAE-BF5A-486C-A8C5-ECC9F3942E4B}">
                          <a14:imgProps xmlns:a14="http://schemas.microsoft.com/office/drawing/2010/main">
                            <a14:imgLayer r:embed="rId30">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697664" cy="2544623"/>
                    </a:xfrm>
                    <a:prstGeom prst="rect">
                      <a:avLst/>
                    </a:prstGeom>
                  </pic:spPr>
                </pic:pic>
              </a:graphicData>
            </a:graphic>
          </wp:inline>
        </w:drawing>
      </w:r>
    </w:p>
    <w:p w14:paraId="4D661139" w14:textId="77777777" w:rsidR="009A38DB" w:rsidRPr="00271880" w:rsidRDefault="009A38DB" w:rsidP="009A38DB">
      <w:pPr>
        <w:pStyle w:val="Caption"/>
        <w:jc w:val="center"/>
        <w:rPr>
          <w:rFonts w:ascii="Palatino Linotype" w:hAnsi="Palatino Linotype" w:cs="Times New Roman"/>
          <w:color w:val="000000" w:themeColor="text1"/>
        </w:rPr>
      </w:pPr>
      <w:bookmarkStart w:id="14" w:name="_Toc118010508"/>
      <w:r w:rsidRPr="00271880">
        <w:rPr>
          <w:rFonts w:ascii="Palatino Linotype" w:hAnsi="Palatino Linotype"/>
          <w:color w:val="000000" w:themeColor="text1"/>
        </w:rPr>
        <w:t>Figure 4: Example of Jargon cont.</w:t>
      </w:r>
      <w:bookmarkEnd w:id="14"/>
    </w:p>
    <w:p w14:paraId="5FAF8C99" w14:textId="77777777" w:rsidR="009A38DB" w:rsidRPr="009A38DB" w:rsidRDefault="009A38DB" w:rsidP="009A38DB">
      <w:pPr>
        <w:rPr>
          <w:rFonts w:ascii="Palatino Linotype" w:eastAsiaTheme="majorEastAsia" w:hAnsi="Palatino Linotype"/>
          <w:b/>
          <w:bCs/>
          <w:i/>
          <w:iCs/>
          <w:sz w:val="18"/>
          <w:szCs w:val="18"/>
        </w:rPr>
      </w:pPr>
      <w:bookmarkStart w:id="15" w:name="_Toc118010171"/>
      <w:r w:rsidRPr="009A38DB">
        <w:rPr>
          <w:rFonts w:ascii="Palatino Linotype" w:hAnsi="Palatino Linotype"/>
          <w:b/>
          <w:bCs/>
          <w:i/>
          <w:iCs/>
          <w:sz w:val="18"/>
          <w:szCs w:val="18"/>
        </w:rPr>
        <w:br w:type="page"/>
      </w:r>
    </w:p>
    <w:p w14:paraId="6CB1C210" w14:textId="77777777" w:rsidR="009A38DB" w:rsidRPr="009A38DB" w:rsidRDefault="009A38DB" w:rsidP="009A38DB">
      <w:pPr>
        <w:pStyle w:val="Heading3"/>
        <w:spacing w:line="240" w:lineRule="auto"/>
        <w:rPr>
          <w:rFonts w:ascii="Palatino Linotype" w:hAnsi="Palatino Linotype" w:cs="Times New Roman"/>
          <w:b/>
          <w:bCs/>
          <w:i/>
          <w:iCs/>
          <w:color w:val="auto"/>
          <w:sz w:val="18"/>
          <w:szCs w:val="18"/>
        </w:rPr>
      </w:pPr>
      <w:r w:rsidRPr="009A38DB">
        <w:rPr>
          <w:rFonts w:ascii="Palatino Linotype" w:hAnsi="Palatino Linotype" w:cs="Times New Roman"/>
          <w:b/>
          <w:bCs/>
          <w:i/>
          <w:iCs/>
          <w:color w:val="auto"/>
          <w:sz w:val="18"/>
          <w:szCs w:val="18"/>
        </w:rPr>
        <w:lastRenderedPageBreak/>
        <w:t>Adspeak</w:t>
      </w:r>
      <w:bookmarkEnd w:id="15"/>
    </w:p>
    <w:p w14:paraId="7A6EE302" w14:textId="5946E31F" w:rsidR="009A38DB" w:rsidRDefault="009A38DB" w:rsidP="009A38DB">
      <w:pPr>
        <w:rPr>
          <w:rFonts w:ascii="Palatino Linotype" w:hAnsi="Palatino Linotype"/>
          <w:sz w:val="18"/>
          <w:szCs w:val="18"/>
        </w:rPr>
      </w:pPr>
      <w:r w:rsidRPr="009A38DB">
        <w:rPr>
          <w:rFonts w:ascii="Palatino Linotype" w:hAnsi="Palatino Linotype"/>
          <w:sz w:val="18"/>
          <w:szCs w:val="18"/>
        </w:rPr>
        <w:tab/>
        <w:t>Apple's iPhone 14 Pro description also uses adspeak. For example, in Figure 5,</w:t>
      </w:r>
      <w:r w:rsidRPr="009A38DB">
        <w:rPr>
          <w:rFonts w:ascii="Palatino Linotype" w:hAnsi="Palatino Linotype"/>
          <w:i/>
          <w:iCs/>
          <w:sz w:val="18"/>
          <w:szCs w:val="18"/>
        </w:rPr>
        <w:t xml:space="preserve"> </w:t>
      </w:r>
      <w:r w:rsidRPr="009A38DB">
        <w:rPr>
          <w:rFonts w:ascii="Palatino Linotype" w:hAnsi="Palatino Linotype"/>
          <w:sz w:val="18"/>
          <w:szCs w:val="18"/>
        </w:rPr>
        <w:t>Apple uses invented names for some of their smartphone features, such as "Ceramic Shield" and "Dynamic Island." I assume Apple uses this form of adspeak to make their product sound new and novel—to persuade the reader to buy their smartphone by wanting them to believe that Apple uses the latest technology—technology that did not exist until Apple created it—essentially distinguishing the iPhone 14 Pro's features from other smartphone features on the market.</w:t>
      </w:r>
    </w:p>
    <w:p w14:paraId="0F841187" w14:textId="77777777" w:rsidR="009A38DB" w:rsidRPr="009A38DB" w:rsidRDefault="009A38DB" w:rsidP="009A38DB">
      <w:pPr>
        <w:rPr>
          <w:rFonts w:ascii="Palatino Linotype" w:hAnsi="Palatino Linotype"/>
          <w:sz w:val="18"/>
          <w:szCs w:val="18"/>
        </w:rPr>
      </w:pPr>
    </w:p>
    <w:p w14:paraId="0B07C608"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1E952FE7" wp14:editId="0FB9720F">
            <wp:extent cx="3348841" cy="3703959"/>
            <wp:effectExtent l="0" t="0" r="4445" b="4445"/>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a:blip r:embed="rId31" cstate="print">
                      <a:extLst>
                        <a:ext uri="{BEBA8EAE-BF5A-486C-A8C5-ECC9F3942E4B}">
                          <a14:imgProps xmlns:a14="http://schemas.microsoft.com/office/drawing/2010/main">
                            <a14:imgLayer r:embed="rId3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3361338" cy="3717782"/>
                    </a:xfrm>
                    <a:prstGeom prst="rect">
                      <a:avLst/>
                    </a:prstGeom>
                  </pic:spPr>
                </pic:pic>
              </a:graphicData>
            </a:graphic>
          </wp:inline>
        </w:drawing>
      </w:r>
    </w:p>
    <w:p w14:paraId="4444CF96" w14:textId="77777777" w:rsidR="009A38DB" w:rsidRPr="00D83280" w:rsidRDefault="009A38DB" w:rsidP="009A38DB">
      <w:pPr>
        <w:pStyle w:val="Caption"/>
        <w:jc w:val="center"/>
        <w:rPr>
          <w:rFonts w:ascii="Palatino Linotype" w:hAnsi="Palatino Linotype" w:cs="Times New Roman"/>
          <w:color w:val="000000" w:themeColor="text1"/>
        </w:rPr>
      </w:pPr>
      <w:bookmarkStart w:id="16" w:name="_Toc118010509"/>
      <w:r w:rsidRPr="00D83280">
        <w:rPr>
          <w:rFonts w:ascii="Palatino Linotype" w:hAnsi="Palatino Linotype"/>
          <w:color w:val="000000" w:themeColor="text1"/>
        </w:rPr>
        <w:t>Figure 5: Example of Adspeak</w:t>
      </w:r>
      <w:bookmarkEnd w:id="16"/>
    </w:p>
    <w:p w14:paraId="1EDC8D8D" w14:textId="58A125C8" w:rsidR="009A38DB" w:rsidRDefault="009A38DB" w:rsidP="009A38DB">
      <w:pPr>
        <w:keepNext/>
        <w:rPr>
          <w:rFonts w:ascii="Palatino Linotype" w:hAnsi="Palatino Linotype"/>
          <w:sz w:val="18"/>
          <w:szCs w:val="18"/>
        </w:rPr>
      </w:pPr>
      <w:r w:rsidRPr="009A38DB">
        <w:rPr>
          <w:rFonts w:ascii="Palatino Linotype" w:hAnsi="Palatino Linotype"/>
          <w:sz w:val="18"/>
          <w:szCs w:val="18"/>
        </w:rPr>
        <w:tab/>
        <w:t xml:space="preserve">In another example of adspeak, Figure 6, Apple uses several exaggerated implications—writing with the literary devices of hyperbole and metaphors. With the phrases "magical new way" and "ultimate," Apple is using hyperbole, for nothing is literally magic, and something is only ultimate until the next comes along. The phrase </w:t>
      </w:r>
      <w:r w:rsidRPr="009A38DB">
        <w:rPr>
          <w:rFonts w:ascii="Palatino Linotype" w:hAnsi="Palatino Linotype"/>
          <w:sz w:val="18"/>
          <w:szCs w:val="18"/>
        </w:rPr>
        <w:lastRenderedPageBreak/>
        <w:t xml:space="preserve">"mind-blowing" is hyperbole and a metaphor to mean the common saying: "This blows my mind." </w:t>
      </w:r>
    </w:p>
    <w:p w14:paraId="39335D45" w14:textId="77777777" w:rsidR="009A38DB" w:rsidRPr="009A38DB" w:rsidRDefault="009A38DB" w:rsidP="009A38DB">
      <w:pPr>
        <w:keepNext/>
        <w:rPr>
          <w:rFonts w:ascii="Palatino Linotype" w:hAnsi="Palatino Linotype"/>
          <w:sz w:val="18"/>
          <w:szCs w:val="18"/>
        </w:rPr>
      </w:pPr>
    </w:p>
    <w:p w14:paraId="0E2F2ED2" w14:textId="77777777" w:rsidR="009A38DB" w:rsidRPr="009A38DB" w:rsidRDefault="009A38DB" w:rsidP="00271880">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388C0F59" wp14:editId="2EA75763">
            <wp:extent cx="4061172" cy="3119516"/>
            <wp:effectExtent l="0" t="0" r="3175" b="5080"/>
            <wp:docPr id="8" name="Picture 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with medium confidence"/>
                    <pic:cNvPicPr/>
                  </pic:nvPicPr>
                  <pic:blipFill>
                    <a:blip r:embed="rId27">
                      <a:extLst>
                        <a:ext uri="{BEBA8EAE-BF5A-486C-A8C5-ECC9F3942E4B}">
                          <a14:imgProps xmlns:a14="http://schemas.microsoft.com/office/drawing/2010/main">
                            <a14:imgLayer r:embed="rId3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061172" cy="3119516"/>
                    </a:xfrm>
                    <a:prstGeom prst="rect">
                      <a:avLst/>
                    </a:prstGeom>
                  </pic:spPr>
                </pic:pic>
              </a:graphicData>
            </a:graphic>
          </wp:inline>
        </w:drawing>
      </w:r>
    </w:p>
    <w:p w14:paraId="4323E48A" w14:textId="77777777" w:rsidR="009A38DB" w:rsidRPr="00D83280" w:rsidRDefault="009A38DB" w:rsidP="009A38DB">
      <w:pPr>
        <w:pStyle w:val="Caption"/>
        <w:jc w:val="center"/>
        <w:rPr>
          <w:rFonts w:ascii="Palatino Linotype" w:hAnsi="Palatino Linotype" w:cs="Times New Roman"/>
          <w:color w:val="000000" w:themeColor="text1"/>
        </w:rPr>
      </w:pPr>
      <w:bookmarkStart w:id="17" w:name="_Toc118010510"/>
      <w:r w:rsidRPr="00D83280">
        <w:rPr>
          <w:rFonts w:ascii="Palatino Linotype" w:hAnsi="Palatino Linotype"/>
          <w:color w:val="000000" w:themeColor="text1"/>
        </w:rPr>
        <w:t>Figure 6: Example of Adspeak cont.</w:t>
      </w:r>
      <w:bookmarkEnd w:id="17"/>
    </w:p>
    <w:p w14:paraId="53034917" w14:textId="77777777" w:rsidR="009A38DB" w:rsidRPr="009A38DB" w:rsidRDefault="009A38DB" w:rsidP="009A38DB">
      <w:pPr>
        <w:rPr>
          <w:rFonts w:ascii="Palatino Linotype" w:hAnsi="Palatino Linotype"/>
          <w:b/>
          <w:bCs/>
          <w:i/>
          <w:iCs/>
          <w:sz w:val="18"/>
          <w:szCs w:val="18"/>
        </w:rPr>
      </w:pPr>
      <w:bookmarkStart w:id="18" w:name="_Toc118010172"/>
      <w:r w:rsidRPr="009A38DB">
        <w:rPr>
          <w:rFonts w:ascii="Palatino Linotype" w:hAnsi="Palatino Linotype"/>
          <w:b/>
          <w:bCs/>
          <w:i/>
          <w:iCs/>
          <w:sz w:val="18"/>
          <w:szCs w:val="18"/>
        </w:rPr>
        <w:t>Analysis Conclusion</w:t>
      </w:r>
      <w:bookmarkEnd w:id="18"/>
    </w:p>
    <w:p w14:paraId="4017D1B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From my analysis of a professional product description, I found jargon and adspeak being used. A reader may find the jargon terms recognizable without knowing what they mean and thus attribute the jargon terms to other products with the same terminology. Similarly, a reader may not find the adspeak terms recognizable but still attribute the adspeak terms to new and interesting features that stimulate their curiosity, for the product features may be considered different from other products on the market. However, technical communicators would, by training and instinct, bristle against using jargon and adspeak and instead employ some use of plain language. Though technical communicators strive for clarity and accessibility, they also recognize that different rhetorical situations require different approaches, and the language needed in a user manual is not necessarily the same that is needed in a product description or advertisement. Therefore, my pilot study seeks to understand two questions:</w:t>
      </w:r>
    </w:p>
    <w:p w14:paraId="6CD55BEE" w14:textId="77777777" w:rsidR="009A38DB" w:rsidRPr="009A38DB" w:rsidRDefault="009A38DB" w:rsidP="009A38DB">
      <w:pPr>
        <w:ind w:left="720"/>
        <w:rPr>
          <w:rFonts w:ascii="Palatino Linotype" w:hAnsi="Palatino Linotype"/>
          <w:sz w:val="18"/>
          <w:szCs w:val="18"/>
        </w:rPr>
      </w:pPr>
      <w:r w:rsidRPr="009A38DB">
        <w:rPr>
          <w:rFonts w:ascii="Palatino Linotype" w:hAnsi="Palatino Linotype"/>
          <w:sz w:val="18"/>
          <w:szCs w:val="18"/>
        </w:rPr>
        <w:t>Research Question 1: Would only plain language in marketing writing be more beneficial in generating interest in an online reader rather than using jargon?</w:t>
      </w:r>
    </w:p>
    <w:p w14:paraId="50349C5E" w14:textId="77777777" w:rsidR="009A38DB" w:rsidRPr="009A38DB" w:rsidRDefault="009A38DB" w:rsidP="009A38DB">
      <w:pPr>
        <w:ind w:left="720"/>
        <w:rPr>
          <w:rFonts w:ascii="Palatino Linotype" w:hAnsi="Palatino Linotype"/>
          <w:sz w:val="18"/>
          <w:szCs w:val="18"/>
        </w:rPr>
      </w:pPr>
      <w:r w:rsidRPr="009A38DB">
        <w:rPr>
          <w:rFonts w:ascii="Palatino Linotype" w:hAnsi="Palatino Linotype"/>
          <w:sz w:val="18"/>
          <w:szCs w:val="18"/>
        </w:rPr>
        <w:t>Research Question 2: If plain language is more beneficial in generating interest in an online reader in marketing writing—why is that?</w:t>
      </w:r>
    </w:p>
    <w:p w14:paraId="0D5F9300" w14:textId="77777777" w:rsidR="009A38DB" w:rsidRPr="009A38DB" w:rsidRDefault="009A38DB" w:rsidP="009A38DB">
      <w:pPr>
        <w:pStyle w:val="Heading1"/>
        <w:spacing w:line="240" w:lineRule="auto"/>
        <w:jc w:val="center"/>
        <w:rPr>
          <w:rFonts w:ascii="Palatino Linotype" w:hAnsi="Palatino Linotype"/>
          <w:b w:val="0"/>
          <w:bCs w:val="0"/>
          <w:sz w:val="18"/>
          <w:szCs w:val="18"/>
        </w:rPr>
      </w:pPr>
      <w:bookmarkStart w:id="19" w:name="_Toc118010173"/>
      <w:r w:rsidRPr="009A38DB">
        <w:rPr>
          <w:rFonts w:ascii="Palatino Linotype" w:hAnsi="Palatino Linotype"/>
          <w:sz w:val="18"/>
          <w:szCs w:val="18"/>
        </w:rPr>
        <w:lastRenderedPageBreak/>
        <w:t>Methodology</w:t>
      </w:r>
      <w:bookmarkEnd w:id="19"/>
    </w:p>
    <w:p w14:paraId="1D4898FB" w14:textId="0CD01259"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From the information that I gathered on jargon from the iPhone 14 Pro product description, I created my pilot study using three different smartphone product descriptions—one written using plain language, one using jargon, and one using adspeak. I assembled these smartphone product descriptions in a questionnaire, which I distributed online. I had the participants question whether the smartphone descriptions grabbed their curiosity and interest rather than stating I was studying the use of plain language versus the use of jargon and adspeak in a marketing environment. From the participant sample I chose two participants who I knew personally and that were easily accessible to me and conducted two semi-structured interviews based off of the responses they gave to the online questionnaire to gather more qualitative data on why they responded the way they did to the three different smartphone descriptions. These two data sets supported each other, strengthening my findings. My pilot study was submitted to and approved by Park University's Institutional Review Board. In this section, I will discuss the methods I used for creating and implementing my online questionnaire, followed by a discussion of my semi-structured interviews.</w:t>
      </w:r>
    </w:p>
    <w:p w14:paraId="0DD12CA4"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20" w:name="_Toc118010174"/>
      <w:r w:rsidRPr="009A38DB">
        <w:rPr>
          <w:rFonts w:ascii="Palatino Linotype" w:hAnsi="Palatino Linotype" w:cs="Times New Roman"/>
          <w:b/>
          <w:bCs/>
          <w:color w:val="auto"/>
          <w:sz w:val="18"/>
          <w:szCs w:val="18"/>
        </w:rPr>
        <w:t>Product Description Questionnaire</w:t>
      </w:r>
      <w:bookmarkEnd w:id="20"/>
    </w:p>
    <w:p w14:paraId="2CAA573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 created an online questionnaire using the Google program Google Forms, titled "Product Description Questionnaire." I chose this format as I felt it best resembled the environment where plain language, jargon and adspeak would most likely occur. For the framework of my questionnaire, I relied on the previously stated research from Shulman et al. (2020) and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w:t>
      </w:r>
    </w:p>
    <w:p w14:paraId="1DE07EF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"The Effects of Jargon on Processing Fluency, Self-Perceptions, and Scientific Engagement" by Shulman et al. (2020) had "participants read one paragraph about three different scientific technologies" (p. 594). Figure 7 shows one scientific technology description used by Shulman et al (2020).</w:t>
      </w:r>
    </w:p>
    <w:p w14:paraId="4873CD74" w14:textId="77777777" w:rsidR="009A38DB" w:rsidRPr="009A38DB" w:rsidRDefault="009A38DB" w:rsidP="00271880">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538B2E9F" wp14:editId="42A15150">
            <wp:extent cx="3484434" cy="2111779"/>
            <wp:effectExtent l="0" t="0" r="0" b="0"/>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485455" cy="2112398"/>
                    </a:xfrm>
                    <a:prstGeom prst="rect">
                      <a:avLst/>
                    </a:prstGeom>
                  </pic:spPr>
                </pic:pic>
              </a:graphicData>
            </a:graphic>
          </wp:inline>
        </w:drawing>
      </w:r>
    </w:p>
    <w:p w14:paraId="1D9DC16C" w14:textId="77777777" w:rsidR="009A38DB" w:rsidRPr="00271880" w:rsidRDefault="009A38DB" w:rsidP="009A38DB">
      <w:pPr>
        <w:pStyle w:val="Caption"/>
        <w:jc w:val="center"/>
        <w:rPr>
          <w:rFonts w:ascii="Palatino Linotype" w:hAnsi="Palatino Linotype" w:cs="Times New Roman"/>
          <w:color w:val="000000" w:themeColor="text1"/>
        </w:rPr>
      </w:pPr>
      <w:r w:rsidRPr="00271880">
        <w:rPr>
          <w:rFonts w:ascii="Palatino Linotype" w:hAnsi="Palatino Linotype"/>
          <w:color w:val="000000" w:themeColor="text1"/>
        </w:rPr>
        <w:t>Figure 7: Screenshot from Shulman et al. (2020)</w:t>
      </w:r>
      <w:r w:rsidRPr="00271880">
        <w:rPr>
          <w:rFonts w:ascii="Palatino Linotype" w:hAnsi="Palatino Linotype"/>
          <w:color w:val="000000" w:themeColor="text1"/>
        </w:rPr>
        <w:br/>
        <w:t>(Shulman et al., 2020, p. 594)</w:t>
      </w:r>
    </w:p>
    <w:p w14:paraId="4811FD6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lastRenderedPageBreak/>
        <w:t>In my pilot study, I used a similar method of separating my smartphone product descriptions into three descriptions, one using plain language, one using jargon and one using adspeak. I also, like Shulman et al., kept my word count and sentence structure relatively the same.</w:t>
      </w:r>
    </w:p>
    <w:p w14:paraId="75329EC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journal article "How Experts' Use of Medical Technical Jargon in Different Types of Online Health Forums Affected Perceived Information Credibility: Randomized Experiment with Laypersons" had their participants "read experts' posts about 10 nutrition myths" (Abstract). The ten nutrition myths were "written using either low or high amounts of medical technical terms and were directed at different audiences vs. a user group mainly comprising laypersons." (Abstract). As Figure 8 shows,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had their participants read the health forum posts and then asked their participants to rate if they agree or disagree with various statements regarding the health forum posts.</w:t>
      </w:r>
    </w:p>
    <w:p w14:paraId="3202DE2A" w14:textId="77777777" w:rsidR="009A38DB" w:rsidRPr="009A38DB" w:rsidRDefault="009A38DB" w:rsidP="00271880">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17CBB54E" wp14:editId="64D04914">
            <wp:extent cx="4704938" cy="1790490"/>
            <wp:effectExtent l="0" t="0" r="0" b="635"/>
            <wp:docPr id="14" name="Picture 14" descr="Graphical user interface, text, application, Word,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 Word, email&#10;&#10;Description automatically generated"/>
                    <pic:cNvPicPr/>
                  </pic:nvPicPr>
                  <pic:blipFill>
                    <a:blip r:embed="rId35" cstate="print">
                      <a:extLst>
                        <a:ext uri="{BEBA8EAE-BF5A-486C-A8C5-ECC9F3942E4B}">
                          <a14:imgProps xmlns:a14="http://schemas.microsoft.com/office/drawing/2010/main">
                            <a14:imgLayer r:embed="rId3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705546" cy="1790721"/>
                    </a:xfrm>
                    <a:prstGeom prst="rect">
                      <a:avLst/>
                    </a:prstGeom>
                  </pic:spPr>
                </pic:pic>
              </a:graphicData>
            </a:graphic>
          </wp:inline>
        </w:drawing>
      </w:r>
    </w:p>
    <w:p w14:paraId="3311B405" w14:textId="77777777" w:rsidR="009A38DB" w:rsidRPr="00271880" w:rsidRDefault="009A38DB" w:rsidP="009A38DB">
      <w:pPr>
        <w:pStyle w:val="Caption"/>
        <w:jc w:val="center"/>
        <w:rPr>
          <w:rFonts w:ascii="Palatino Linotype" w:hAnsi="Palatino Linotype" w:cs="Times New Roman"/>
          <w:color w:val="000000" w:themeColor="text1"/>
        </w:rPr>
      </w:pPr>
      <w:r w:rsidRPr="00271880">
        <w:rPr>
          <w:rFonts w:ascii="Palatino Linotype" w:hAnsi="Palatino Linotype"/>
          <w:color w:val="000000" w:themeColor="text1"/>
        </w:rPr>
        <w:t xml:space="preserve">Figure 8: Screenshot from Zimmermann &amp; </w:t>
      </w:r>
      <w:proofErr w:type="spellStart"/>
      <w:r w:rsidRPr="00271880">
        <w:rPr>
          <w:rFonts w:ascii="Palatino Linotype" w:hAnsi="Palatino Linotype"/>
          <w:color w:val="000000" w:themeColor="text1"/>
        </w:rPr>
        <w:t>Jucks</w:t>
      </w:r>
      <w:proofErr w:type="spellEnd"/>
      <w:r w:rsidRPr="00271880">
        <w:rPr>
          <w:rFonts w:ascii="Palatino Linotype" w:hAnsi="Palatino Linotype"/>
          <w:color w:val="000000" w:themeColor="text1"/>
        </w:rPr>
        <w:t xml:space="preserve"> (2018)</w:t>
      </w:r>
      <w:r w:rsidRPr="00271880">
        <w:rPr>
          <w:rFonts w:ascii="Palatino Linotype" w:hAnsi="Palatino Linotype"/>
          <w:color w:val="000000" w:themeColor="text1"/>
        </w:rPr>
        <w:br/>
        <w:t xml:space="preserve">(Zimmermann &amp; </w:t>
      </w:r>
      <w:proofErr w:type="spellStart"/>
      <w:r w:rsidRPr="00271880">
        <w:rPr>
          <w:rFonts w:ascii="Palatino Linotype" w:hAnsi="Palatino Linotype"/>
          <w:color w:val="000000" w:themeColor="text1"/>
        </w:rPr>
        <w:t>Jucks</w:t>
      </w:r>
      <w:proofErr w:type="spellEnd"/>
      <w:r w:rsidRPr="00271880">
        <w:rPr>
          <w:rFonts w:ascii="Palatino Linotype" w:hAnsi="Palatino Linotype"/>
          <w:color w:val="000000" w:themeColor="text1"/>
        </w:rPr>
        <w:t>, 2018, Appendix D)</w:t>
      </w:r>
    </w:p>
    <w:p w14:paraId="4933F796" w14:textId="77777777" w:rsidR="009A38DB" w:rsidRPr="009A38DB" w:rsidRDefault="009A38DB" w:rsidP="009A38DB">
      <w:pPr>
        <w:rPr>
          <w:rFonts w:ascii="Palatino Linotype" w:hAnsi="Palatino Linotype"/>
          <w:noProof/>
          <w:sz w:val="18"/>
          <w:szCs w:val="18"/>
        </w:rPr>
      </w:pPr>
      <w:r w:rsidRPr="009A38DB">
        <w:rPr>
          <w:rFonts w:ascii="Palatino Linotype" w:hAnsi="Palatino Linotype"/>
          <w:sz w:val="18"/>
          <w:szCs w:val="18"/>
        </w:rPr>
        <w:t>In my pilot study, I used a similar method when evaluating my participants' interest levels in the three smartphone descriptions (see Appendix A for full Product Description Questionnaire).</w:t>
      </w:r>
    </w:p>
    <w:p w14:paraId="69AE122D" w14:textId="77777777" w:rsidR="009A38DB" w:rsidRPr="009A38DB" w:rsidRDefault="009A38DB" w:rsidP="009A38DB">
      <w:pPr>
        <w:rPr>
          <w:rFonts w:ascii="Palatino Linotype" w:hAnsi="Palatino Linotype"/>
          <w:i/>
          <w:iCs/>
          <w:noProof/>
          <w:sz w:val="18"/>
          <w:szCs w:val="18"/>
        </w:rPr>
      </w:pPr>
      <w:r w:rsidRPr="009A38DB">
        <w:rPr>
          <w:rFonts w:ascii="Palatino Linotype" w:hAnsi="Palatino Linotype"/>
          <w:noProof/>
          <w:sz w:val="18"/>
          <w:szCs w:val="18"/>
        </w:rPr>
        <w:tab/>
        <w:t>Results found by Shulman et al. (2020) and Zimmermann &amp; Jucks (2018) showed a negative effect on jargon in scientific, biological, and social contexts. I sought to join the conversation by playing off of the research findings of Shulman et al. (2020) and Zimmermann &amp; Jucks (2018) by asking if I would find the same negative results with jargon in a marketing context, specifically with smartphone descriptions, as I theorized I would.</w:t>
      </w:r>
    </w:p>
    <w:p w14:paraId="55FC3CA3" w14:textId="77777777" w:rsidR="009A38DB" w:rsidRPr="009A38DB" w:rsidRDefault="009A38DB" w:rsidP="009A38DB">
      <w:pPr>
        <w:rPr>
          <w:rFonts w:ascii="Palatino Linotype" w:hAnsi="Palatino Linotype"/>
          <w:noProof/>
          <w:sz w:val="18"/>
          <w:szCs w:val="18"/>
        </w:rPr>
      </w:pPr>
      <w:r w:rsidRPr="009A38DB">
        <w:rPr>
          <w:rFonts w:ascii="Palatino Linotype" w:hAnsi="Palatino Linotype"/>
          <w:noProof/>
          <w:sz w:val="18"/>
          <w:szCs w:val="18"/>
        </w:rPr>
        <w:tab/>
        <w:t>Figure 9 gives an example of one of the smartphone product descriptions I created. I chose different smartphone names in all three smartphone descriptions to emulate three different products.</w:t>
      </w:r>
    </w:p>
    <w:p w14:paraId="48AF0F75"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lastRenderedPageBreak/>
        <w:drawing>
          <wp:inline distT="0" distB="0" distL="0" distR="0" wp14:anchorId="3234BB40" wp14:editId="2590757C">
            <wp:extent cx="4781862" cy="2349923"/>
            <wp:effectExtent l="0" t="0" r="0" b="0"/>
            <wp:docPr id="22" name="Picture 22"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10;&#10;Description automatically generated"/>
                    <pic:cNvPicPr/>
                  </pic:nvPicPr>
                  <pic:blipFill rotWithShape="1">
                    <a:blip r:embed="rId37" cstate="print">
                      <a:extLst>
                        <a:ext uri="{BEBA8EAE-BF5A-486C-A8C5-ECC9F3942E4B}">
                          <a14:imgProps xmlns:a14="http://schemas.microsoft.com/office/drawing/2010/main">
                            <a14:imgLayer r:embed="rId38">
                              <a14:imgEffect>
                                <a14:saturation sat="0"/>
                              </a14:imgEffect>
                            </a14:imgLayer>
                          </a14:imgProps>
                        </a:ext>
                        <a:ext uri="{28A0092B-C50C-407E-A947-70E740481C1C}">
                          <a14:useLocalDpi xmlns:a14="http://schemas.microsoft.com/office/drawing/2010/main" val="0"/>
                        </a:ext>
                      </a:extLst>
                    </a:blip>
                    <a:srcRect t="7334" b="5302"/>
                    <a:stretch/>
                  </pic:blipFill>
                  <pic:spPr bwMode="auto">
                    <a:xfrm>
                      <a:off x="0" y="0"/>
                      <a:ext cx="4959758" cy="2437345"/>
                    </a:xfrm>
                    <a:prstGeom prst="rect">
                      <a:avLst/>
                    </a:prstGeom>
                    <a:ln>
                      <a:noFill/>
                    </a:ln>
                    <a:extLst>
                      <a:ext uri="{53640926-AAD7-44D8-BBD7-CCE9431645EC}">
                        <a14:shadowObscured xmlns:a14="http://schemas.microsoft.com/office/drawing/2010/main"/>
                      </a:ext>
                    </a:extLst>
                  </pic:spPr>
                </pic:pic>
              </a:graphicData>
            </a:graphic>
          </wp:inline>
        </w:drawing>
      </w:r>
    </w:p>
    <w:p w14:paraId="7EF0D7F6" w14:textId="77777777" w:rsidR="009A38DB" w:rsidRPr="00271880" w:rsidRDefault="009A38DB" w:rsidP="009A38DB">
      <w:pPr>
        <w:pStyle w:val="Caption"/>
        <w:jc w:val="center"/>
        <w:rPr>
          <w:rFonts w:ascii="Palatino Linotype" w:hAnsi="Palatino Linotype" w:cs="Times New Roman"/>
          <w:noProof/>
          <w:color w:val="000000" w:themeColor="text1"/>
        </w:rPr>
      </w:pPr>
      <w:r w:rsidRPr="00271880">
        <w:rPr>
          <w:rFonts w:ascii="Palatino Linotype" w:hAnsi="Palatino Linotype"/>
          <w:color w:val="000000" w:themeColor="text1"/>
        </w:rPr>
        <w:t>Figure 9: Smartphone Product Description: Gazelle (Adspeak)</w:t>
      </w:r>
    </w:p>
    <w:p w14:paraId="72D80051" w14:textId="255C90AA" w:rsidR="009A38DB" w:rsidRPr="009A38DB" w:rsidRDefault="009A38DB" w:rsidP="009A38DB">
      <w:pPr>
        <w:rPr>
          <w:rFonts w:ascii="Palatino Linotype" w:hAnsi="Palatino Linotype"/>
          <w:sz w:val="18"/>
          <w:szCs w:val="18"/>
        </w:rPr>
      </w:pPr>
      <w:r w:rsidRPr="009A38DB">
        <w:rPr>
          <w:rFonts w:ascii="Palatino Linotype" w:hAnsi="Palatino Linotype"/>
          <w:noProof/>
          <w:sz w:val="18"/>
          <w:szCs w:val="18"/>
        </w:rPr>
        <w:tab/>
      </w:r>
      <w:r w:rsidRPr="009A38DB">
        <w:rPr>
          <w:rFonts w:ascii="Palatino Linotype" w:hAnsi="Palatino Linotype"/>
          <w:sz w:val="18"/>
          <w:szCs w:val="18"/>
        </w:rPr>
        <w:t xml:space="preserve">Fourteen participants contributed to the pilot study. To promote a somewhat random sampling for the pilot study, I had friends and family post the questionnaire's Google Form link on their social media accounts rather than mine. The social media platforms that were used included Facebook, </w:t>
      </w:r>
      <w:proofErr w:type="spellStart"/>
      <w:r w:rsidRPr="009A38DB">
        <w:rPr>
          <w:rFonts w:ascii="Palatino Linotype" w:hAnsi="Palatino Linotype"/>
          <w:sz w:val="18"/>
          <w:szCs w:val="18"/>
        </w:rPr>
        <w:t>TikTok</w:t>
      </w:r>
      <w:proofErr w:type="spellEnd"/>
      <w:r w:rsidRPr="009A38DB">
        <w:rPr>
          <w:rFonts w:ascii="Palatino Linotype" w:hAnsi="Palatino Linotype"/>
          <w:sz w:val="18"/>
          <w:szCs w:val="18"/>
        </w:rPr>
        <w:t xml:space="preserve"> and Twitter. After the pilot study period, I synthesized and recorded the data into a spreadsheet and then organized the data into Table 1: </w:t>
      </w:r>
      <w:r w:rsidRPr="009A38DB">
        <w:rPr>
          <w:rFonts w:ascii="Palatino Linotype" w:hAnsi="Palatino Linotype"/>
          <w:i/>
          <w:iCs/>
          <w:sz w:val="18"/>
          <w:szCs w:val="18"/>
        </w:rPr>
        <w:t>Product Description Questionnaire Results</w:t>
      </w:r>
      <w:r w:rsidRPr="009A38DB">
        <w:rPr>
          <w:rFonts w:ascii="Palatino Linotype" w:hAnsi="Palatino Linotype"/>
          <w:sz w:val="18"/>
          <w:szCs w:val="18"/>
        </w:rPr>
        <w:t xml:space="preserve"> (see Appendix B for Table 1). </w:t>
      </w:r>
    </w:p>
    <w:p w14:paraId="46B68137" w14:textId="77777777" w:rsidR="009A38DB" w:rsidRPr="009A38DB" w:rsidRDefault="009A38DB" w:rsidP="009A38DB">
      <w:pPr>
        <w:pStyle w:val="Heading2"/>
        <w:spacing w:line="240" w:lineRule="auto"/>
        <w:rPr>
          <w:rFonts w:ascii="Palatino Linotype" w:hAnsi="Palatino Linotype" w:cs="Times New Roman"/>
          <w:b/>
          <w:bCs/>
          <w:color w:val="auto"/>
          <w:sz w:val="18"/>
          <w:szCs w:val="18"/>
        </w:rPr>
      </w:pPr>
      <w:bookmarkStart w:id="21" w:name="_Toc118010175"/>
      <w:r w:rsidRPr="009A38DB">
        <w:rPr>
          <w:rFonts w:ascii="Palatino Linotype" w:hAnsi="Palatino Linotype" w:cs="Times New Roman"/>
          <w:b/>
          <w:bCs/>
          <w:color w:val="auto"/>
          <w:sz w:val="18"/>
          <w:szCs w:val="18"/>
        </w:rPr>
        <w:t>Semi-Structured Interviews</w:t>
      </w:r>
      <w:bookmarkEnd w:id="21"/>
    </w:p>
    <w:p w14:paraId="6287FD5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For my semi-structured interviews, I interviewed two participants by asking open-ended questions based on the responses the participants gave on the questionnaire (see Appendix C.1. and C.2. for full transcripts of the interviews). Interviewee #1 was a woman in her 30s, and Interviewee #2 was a man in his 80s; they both shared a low level of technical knowledge. The two participants were convenience samplings, meaning I interviewed participants that were easily accessible to me. I recorded our interviews, transcribed them, and synthesized the data into a spreadsheet and Table 1 (mentioned above).</w:t>
      </w:r>
    </w:p>
    <w:p w14:paraId="160F9F38" w14:textId="77777777" w:rsidR="009A38DB" w:rsidRPr="009A38DB" w:rsidRDefault="009A38DB" w:rsidP="009A38DB">
      <w:pPr>
        <w:pStyle w:val="Heading1"/>
        <w:spacing w:line="240" w:lineRule="auto"/>
        <w:jc w:val="center"/>
        <w:rPr>
          <w:rFonts w:ascii="Palatino Linotype" w:hAnsi="Palatino Linotype"/>
          <w:b w:val="0"/>
          <w:bCs w:val="0"/>
          <w:sz w:val="18"/>
          <w:szCs w:val="18"/>
        </w:rPr>
      </w:pPr>
      <w:bookmarkStart w:id="22" w:name="_Toc118010177"/>
      <w:r w:rsidRPr="009A38DB">
        <w:rPr>
          <w:rFonts w:ascii="Palatino Linotype" w:hAnsi="Palatino Linotype"/>
          <w:sz w:val="18"/>
          <w:szCs w:val="18"/>
        </w:rPr>
        <w:t>Results</w:t>
      </w:r>
      <w:bookmarkEnd w:id="22"/>
    </w:p>
    <w:p w14:paraId="705BF74A" w14:textId="77777777" w:rsidR="009A38DB" w:rsidRPr="009A38DB" w:rsidRDefault="009A38DB" w:rsidP="009A38DB">
      <w:pPr>
        <w:rPr>
          <w:rFonts w:ascii="Palatino Linotype" w:hAnsi="Palatino Linotype"/>
          <w:b/>
          <w:bCs/>
          <w:sz w:val="18"/>
          <w:szCs w:val="18"/>
        </w:rPr>
      </w:pPr>
      <w:r w:rsidRPr="009A38DB">
        <w:rPr>
          <w:rFonts w:ascii="Palatino Linotype" w:hAnsi="Palatino Linotype"/>
          <w:sz w:val="18"/>
          <w:szCs w:val="18"/>
        </w:rPr>
        <w:tab/>
        <w:t>In theory, my findings would determine if the participants preferred plain language, jargon or adspeak in marketing writing. In this section, I will discuss the results of my pilot study, starting with which smartphone product descriptions the participants considered to generate the most and least interest. Then I will discuss which smartphone product description the participants disliked and liked overall.</w:t>
      </w:r>
      <w:bookmarkStart w:id="23" w:name="_Toc118010178"/>
      <w:r w:rsidRPr="009A38DB">
        <w:rPr>
          <w:rFonts w:ascii="Palatino Linotype" w:hAnsi="Palatino Linotype"/>
          <w:sz w:val="18"/>
          <w:szCs w:val="18"/>
        </w:rPr>
        <w:t xml:space="preserve"> </w:t>
      </w:r>
    </w:p>
    <w:p w14:paraId="132ACAD2"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Interest</w:t>
      </w:r>
      <w:bookmarkEnd w:id="23"/>
    </w:p>
    <w:p w14:paraId="4FFA014A" w14:textId="6B26834D"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With each of the three smartphone product descriptions, the participants were asked, "Imagine you are interested in purchasing a new smartphone. You are doing online shopping and comparing your options. Please read the product </w:t>
      </w:r>
      <w:r w:rsidRPr="009A38DB">
        <w:rPr>
          <w:rFonts w:ascii="Palatino Linotype" w:hAnsi="Palatino Linotype"/>
          <w:sz w:val="18"/>
          <w:szCs w:val="18"/>
        </w:rPr>
        <w:lastRenderedPageBreak/>
        <w:t xml:space="preserve">description and rate on a scale from 1 (being the least) to 10 (being the most) how curious or interested you are in learning more about the following smartphone based on the product description provided." </w:t>
      </w:r>
      <w:bookmarkStart w:id="24" w:name="_Toc118010179"/>
    </w:p>
    <w:p w14:paraId="634F5E7E" w14:textId="77777777" w:rsidR="009A38DB" w:rsidRPr="009A38DB" w:rsidRDefault="009A38DB" w:rsidP="009A38DB">
      <w:pPr>
        <w:pStyle w:val="Heading3"/>
        <w:spacing w:line="240" w:lineRule="auto"/>
        <w:rPr>
          <w:rFonts w:ascii="Palatino Linotype" w:hAnsi="Palatino Linotype" w:cs="Times New Roman"/>
          <w:b/>
          <w:bCs/>
          <w:i/>
          <w:iCs/>
          <w:color w:val="auto"/>
          <w:sz w:val="18"/>
          <w:szCs w:val="18"/>
        </w:rPr>
      </w:pPr>
      <w:r w:rsidRPr="009A38DB">
        <w:rPr>
          <w:rFonts w:ascii="Palatino Linotype" w:hAnsi="Palatino Linotype" w:cs="Times New Roman"/>
          <w:b/>
          <w:bCs/>
          <w:i/>
          <w:iCs/>
          <w:color w:val="auto"/>
          <w:sz w:val="18"/>
          <w:szCs w:val="18"/>
        </w:rPr>
        <w:t xml:space="preserve">Least Interest: Plain language </w:t>
      </w:r>
      <w:bookmarkEnd w:id="24"/>
    </w:p>
    <w:p w14:paraId="76E8F64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Seventy percent of the participants stated that the Oryx (plain language) description generated the least interest, with 20% stating that the Ibex (jargon) description and 10% stating that the Gazelle (adspeak) description generated the least interest. </w:t>
      </w:r>
    </w:p>
    <w:p w14:paraId="623D720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In theory, since the participants found the smartphone product description Oryx to generate the least interest, this could mean that the plain language—used in the Oryx description (see Figure 10)—generated the least interest.</w:t>
      </w:r>
    </w:p>
    <w:p w14:paraId="6A4BC41D"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23E0B623" wp14:editId="0CB35914">
            <wp:extent cx="3747264" cy="1812897"/>
            <wp:effectExtent l="0" t="0" r="0" b="3810"/>
            <wp:docPr id="29" name="Picture 2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rotWithShape="1">
                    <a:blip r:embed="rId39" cstate="print">
                      <a:extLst>
                        <a:ext uri="{BEBA8EAE-BF5A-486C-A8C5-ECC9F3942E4B}">
                          <a14:imgProps xmlns:a14="http://schemas.microsoft.com/office/drawing/2010/main">
                            <a14:imgLayer r:embed="rId40">
                              <a14:imgEffect>
                                <a14:saturation sat="0"/>
                              </a14:imgEffect>
                            </a14:imgLayer>
                          </a14:imgProps>
                        </a:ext>
                        <a:ext uri="{28A0092B-C50C-407E-A947-70E740481C1C}">
                          <a14:useLocalDpi xmlns:a14="http://schemas.microsoft.com/office/drawing/2010/main" val="0"/>
                        </a:ext>
                      </a:extLst>
                    </a:blip>
                    <a:srcRect t="8659" b="5334"/>
                    <a:stretch/>
                  </pic:blipFill>
                  <pic:spPr bwMode="auto">
                    <a:xfrm>
                      <a:off x="0" y="0"/>
                      <a:ext cx="3927085" cy="1899893"/>
                    </a:xfrm>
                    <a:prstGeom prst="rect">
                      <a:avLst/>
                    </a:prstGeom>
                    <a:ln>
                      <a:noFill/>
                    </a:ln>
                    <a:extLst>
                      <a:ext uri="{53640926-AAD7-44D8-BBD7-CCE9431645EC}">
                        <a14:shadowObscured xmlns:a14="http://schemas.microsoft.com/office/drawing/2010/main"/>
                      </a:ext>
                    </a:extLst>
                  </pic:spPr>
                </pic:pic>
              </a:graphicData>
            </a:graphic>
          </wp:inline>
        </w:drawing>
      </w:r>
    </w:p>
    <w:p w14:paraId="77AF835E" w14:textId="77777777" w:rsidR="009A38DB" w:rsidRPr="00271880" w:rsidRDefault="009A38DB" w:rsidP="009A38DB">
      <w:pPr>
        <w:pStyle w:val="Caption"/>
        <w:jc w:val="center"/>
        <w:rPr>
          <w:rFonts w:ascii="Palatino Linotype" w:hAnsi="Palatino Linotype" w:cs="Times New Roman"/>
          <w:color w:val="000000" w:themeColor="text1"/>
        </w:rPr>
      </w:pPr>
      <w:bookmarkStart w:id="25" w:name="_Toc118010512"/>
      <w:r w:rsidRPr="00271880">
        <w:rPr>
          <w:rFonts w:ascii="Palatino Linotype" w:hAnsi="Palatino Linotype"/>
          <w:color w:val="000000" w:themeColor="text1"/>
        </w:rPr>
        <w:t>Figure 10: Smartphone Product Description: Oryx (Plain Language)</w:t>
      </w:r>
      <w:bookmarkEnd w:id="25"/>
    </w:p>
    <w:p w14:paraId="234FB08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Sixty percent of the participants stated they found the Oryx (plain language) description "too basic," and 40% stated the plain language was "not intriguing."</w:t>
      </w:r>
    </w:p>
    <w:p w14:paraId="4332E203"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tab/>
      </w:r>
      <w:r w:rsidRPr="009A38DB">
        <w:rPr>
          <w:rFonts w:ascii="Palatino Linotype" w:hAnsi="Palatino Linotype"/>
          <w:sz w:val="18"/>
          <w:szCs w:val="18"/>
        </w:rPr>
        <w:t>During my semi-structured interviews, Interviewee #1 was asked, "Would you say that you would like to be sold something in a product description?" She replied, "Yes. Because then I could find out more information about the product if I wanted to." I determined this could be why many of the participants may have found the plain language to generate the least interest.</w:t>
      </w:r>
    </w:p>
    <w:p w14:paraId="121559D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 </w:t>
      </w:r>
      <w:r w:rsidRPr="009A38DB">
        <w:rPr>
          <w:rFonts w:ascii="Palatino Linotype" w:hAnsi="Palatino Linotype"/>
          <w:sz w:val="18"/>
          <w:szCs w:val="18"/>
        </w:rPr>
        <w:tab/>
        <w:t>Interviewee #2 was asked, "What do you think about the product description, Oryx?" He replied, "I like that one too. It's not quite as specific as the other one [referring to the Ibex (jargon) description]." This could also be why many participants found the plain language to generate the least interest because they would rather have specifics about the product to hold their interest in a marketing setting.</w:t>
      </w:r>
    </w:p>
    <w:p w14:paraId="582380C3" w14:textId="77777777" w:rsidR="009A38DB" w:rsidRPr="009A38DB" w:rsidRDefault="009A38DB" w:rsidP="009A38DB">
      <w:pPr>
        <w:pStyle w:val="Heading3"/>
        <w:spacing w:line="240" w:lineRule="auto"/>
        <w:rPr>
          <w:rFonts w:ascii="Palatino Linotype" w:hAnsi="Palatino Linotype"/>
          <w:i/>
          <w:iCs/>
          <w:sz w:val="18"/>
          <w:szCs w:val="18"/>
        </w:rPr>
      </w:pPr>
      <w:bookmarkStart w:id="26" w:name="_Toc118010180"/>
      <w:r w:rsidRPr="009A38DB">
        <w:rPr>
          <w:rFonts w:ascii="Palatino Linotype" w:hAnsi="Palatino Linotype" w:cs="Times New Roman"/>
          <w:b/>
          <w:bCs/>
          <w:i/>
          <w:iCs/>
          <w:color w:val="auto"/>
          <w:sz w:val="18"/>
          <w:szCs w:val="18"/>
        </w:rPr>
        <w:t>Most</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Interest:</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Jargon</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and</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Adspeak</w:t>
      </w:r>
      <w:bookmarkEnd w:id="26"/>
    </w:p>
    <w:p w14:paraId="650FB0D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Fifty percent of the participants stated that the Ibex (jargon) description and 50% stated that the Gazelle (adspeak) description generated the most interest. Zero of the participants stated that the Oryx (plain language) description generated the most interest.</w:t>
      </w:r>
    </w:p>
    <w:p w14:paraId="26015AC4"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In theory, since the participants found the smartphone product descriptions of Ibex and Gazelle to generate the most interest equally, this could mean that jargon </w:t>
      </w:r>
      <w:r w:rsidRPr="009A38DB">
        <w:rPr>
          <w:rFonts w:ascii="Palatino Linotype" w:hAnsi="Palatino Linotype"/>
          <w:sz w:val="18"/>
          <w:szCs w:val="18"/>
        </w:rPr>
        <w:lastRenderedPageBreak/>
        <w:t xml:space="preserve">and adspeak—used in the Ibex (see Figure 11 for the Ibex description) and the Gazelle descriptions—generated the most interest opposed the use of plain language. </w:t>
      </w:r>
    </w:p>
    <w:p w14:paraId="1D03DF6E"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drawing>
          <wp:inline distT="0" distB="0" distL="0" distR="0" wp14:anchorId="767A37A9" wp14:editId="61F8462F">
            <wp:extent cx="3658507" cy="1789043"/>
            <wp:effectExtent l="0" t="0" r="0" b="1905"/>
            <wp:docPr id="30" name="Picture 30"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website&#10;&#10;Description automatically generated"/>
                    <pic:cNvPicPr/>
                  </pic:nvPicPr>
                  <pic:blipFill rotWithShape="1">
                    <a:blip r:embed="rId41" cstate="print">
                      <a:extLst>
                        <a:ext uri="{BEBA8EAE-BF5A-486C-A8C5-ECC9F3942E4B}">
                          <a14:imgProps xmlns:a14="http://schemas.microsoft.com/office/drawing/2010/main">
                            <a14:imgLayer r:embed="rId42">
                              <a14:imgEffect>
                                <a14:saturation sat="0"/>
                              </a14:imgEffect>
                            </a14:imgLayer>
                          </a14:imgProps>
                        </a:ext>
                        <a:ext uri="{28A0092B-C50C-407E-A947-70E740481C1C}">
                          <a14:useLocalDpi xmlns:a14="http://schemas.microsoft.com/office/drawing/2010/main" val="0"/>
                        </a:ext>
                      </a:extLst>
                    </a:blip>
                    <a:srcRect t="8205" b="4860"/>
                    <a:stretch/>
                  </pic:blipFill>
                  <pic:spPr bwMode="auto">
                    <a:xfrm>
                      <a:off x="0" y="0"/>
                      <a:ext cx="3677401" cy="1798282"/>
                    </a:xfrm>
                    <a:prstGeom prst="rect">
                      <a:avLst/>
                    </a:prstGeom>
                    <a:ln>
                      <a:noFill/>
                    </a:ln>
                    <a:extLst>
                      <a:ext uri="{53640926-AAD7-44D8-BBD7-CCE9431645EC}">
                        <a14:shadowObscured xmlns:a14="http://schemas.microsoft.com/office/drawing/2010/main"/>
                      </a:ext>
                    </a:extLst>
                  </pic:spPr>
                </pic:pic>
              </a:graphicData>
            </a:graphic>
          </wp:inline>
        </w:drawing>
      </w:r>
    </w:p>
    <w:p w14:paraId="389F4AB7" w14:textId="77777777" w:rsidR="009A38DB" w:rsidRPr="00271880" w:rsidRDefault="009A38DB" w:rsidP="009A38DB">
      <w:pPr>
        <w:pStyle w:val="Caption"/>
        <w:jc w:val="center"/>
        <w:rPr>
          <w:rFonts w:ascii="Palatino Linotype" w:hAnsi="Palatino Linotype" w:cs="Times New Roman"/>
          <w:color w:val="000000" w:themeColor="text1"/>
        </w:rPr>
      </w:pPr>
      <w:bookmarkStart w:id="27" w:name="_Toc118010514"/>
      <w:r w:rsidRPr="00271880">
        <w:rPr>
          <w:rFonts w:ascii="Palatino Linotype" w:hAnsi="Palatino Linotype"/>
          <w:color w:val="000000" w:themeColor="text1"/>
        </w:rPr>
        <w:t>Figure 11: Smartphone Product Description Ibex (Jargon)</w:t>
      </w:r>
      <w:bookmarkEnd w:id="27"/>
    </w:p>
    <w:p w14:paraId="52021A7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Thirty-three percent of the participants who found the jargon smartphone description to generate the most interest stated that the description "offered intriguing details." Twenty-eight percent of the participants stated the jargon was "easy to understand" and they "understood the details." Fifty percent of the participants stated the adspeak "offered intriguing details."</w:t>
      </w:r>
    </w:p>
    <w:p w14:paraId="2E80F6CD" w14:textId="3F880DFE"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During my semi-structured interviews, Interviewee #1 stated that she would like to be sold a smartphone; she can then find out more about the product if she is interested in the smartphone (as previously discussed). Also, Interviewee #1 stated he was confused by the jargon description.</w:t>
      </w:r>
    </w:p>
    <w:p w14:paraId="4F96397C" w14:textId="77777777" w:rsidR="009A38DB" w:rsidRPr="009A38DB" w:rsidRDefault="009A38DB" w:rsidP="009A38DB">
      <w:pPr>
        <w:rPr>
          <w:rFonts w:ascii="Palatino Linotype" w:eastAsiaTheme="majorEastAsia" w:hAnsi="Palatino Linotype"/>
          <w:b/>
          <w:bCs/>
          <w:sz w:val="18"/>
          <w:szCs w:val="18"/>
        </w:rPr>
      </w:pPr>
      <w:bookmarkStart w:id="28" w:name="_Toc118010181"/>
      <w:r w:rsidRPr="009A38DB">
        <w:rPr>
          <w:rFonts w:ascii="Palatino Linotype" w:hAnsi="Palatino Linotype"/>
          <w:b/>
          <w:bCs/>
          <w:sz w:val="18"/>
          <w:szCs w:val="18"/>
        </w:rPr>
        <w:t>Overall</w:t>
      </w:r>
      <w:r w:rsidRPr="009A38DB">
        <w:rPr>
          <w:rFonts w:ascii="Palatino Linotype" w:hAnsi="Palatino Linotype"/>
          <w:sz w:val="18"/>
          <w:szCs w:val="18"/>
        </w:rPr>
        <w:t xml:space="preserve"> </w:t>
      </w:r>
      <w:bookmarkEnd w:id="28"/>
      <w:r w:rsidRPr="009A38DB">
        <w:rPr>
          <w:rFonts w:ascii="Palatino Linotype" w:hAnsi="Palatino Linotype"/>
          <w:b/>
          <w:bCs/>
          <w:sz w:val="18"/>
          <w:szCs w:val="18"/>
        </w:rPr>
        <w:t>Comparison</w:t>
      </w:r>
    </w:p>
    <w:p w14:paraId="51281FB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At the end of the Product Description Questionnaire, the participants were asked, "In this final section, please compare all three of the product descriptions together."—see Figure 12.</w:t>
      </w:r>
    </w:p>
    <w:p w14:paraId="0B549462" w14:textId="77777777" w:rsidR="009A38DB" w:rsidRPr="009A38DB" w:rsidRDefault="009A38DB" w:rsidP="009A38DB">
      <w:pPr>
        <w:keepNext/>
        <w:jc w:val="center"/>
        <w:rPr>
          <w:rFonts w:ascii="Palatino Linotype" w:hAnsi="Palatino Linotype"/>
          <w:sz w:val="18"/>
          <w:szCs w:val="18"/>
        </w:rPr>
      </w:pPr>
      <w:r w:rsidRPr="009A38DB">
        <w:rPr>
          <w:rFonts w:ascii="Palatino Linotype" w:hAnsi="Palatino Linotype"/>
          <w:noProof/>
          <w:sz w:val="18"/>
          <w:szCs w:val="18"/>
        </w:rPr>
        <w:lastRenderedPageBreak/>
        <w:drawing>
          <wp:inline distT="0" distB="0" distL="0" distR="0" wp14:anchorId="6EFB3778" wp14:editId="0CA97575">
            <wp:extent cx="4471073" cy="3067529"/>
            <wp:effectExtent l="0" t="0" r="0" b="6350"/>
            <wp:docPr id="15" name="Picture 15"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imeline&#10;&#10;Description automatically generated"/>
                    <pic:cNvPicPr/>
                  </pic:nvPicPr>
                  <pic:blipFill rotWithShape="1">
                    <a:blip r:embed="rId43">
                      <a:extLst>
                        <a:ext uri="{BEBA8EAE-BF5A-486C-A8C5-ECC9F3942E4B}">
                          <a14:imgProps xmlns:a14="http://schemas.microsoft.com/office/drawing/2010/main">
                            <a14:imgLayer r:embed="rId44">
                              <a14:imgEffect>
                                <a14:saturation sat="0"/>
                              </a14:imgEffect>
                            </a14:imgLayer>
                          </a14:imgProps>
                        </a:ext>
                        <a:ext uri="{28A0092B-C50C-407E-A947-70E740481C1C}">
                          <a14:useLocalDpi xmlns:a14="http://schemas.microsoft.com/office/drawing/2010/main" val="0"/>
                        </a:ext>
                      </a:extLst>
                    </a:blip>
                    <a:srcRect l="5805" t="17212" r="5590"/>
                    <a:stretch/>
                  </pic:blipFill>
                  <pic:spPr bwMode="auto">
                    <a:xfrm>
                      <a:off x="0" y="0"/>
                      <a:ext cx="4520163" cy="3101209"/>
                    </a:xfrm>
                    <a:prstGeom prst="rect">
                      <a:avLst/>
                    </a:prstGeom>
                    <a:ln>
                      <a:noFill/>
                    </a:ln>
                    <a:extLst>
                      <a:ext uri="{53640926-AAD7-44D8-BBD7-CCE9431645EC}">
                        <a14:shadowObscured xmlns:a14="http://schemas.microsoft.com/office/drawing/2010/main"/>
                      </a:ext>
                    </a:extLst>
                  </pic:spPr>
                </pic:pic>
              </a:graphicData>
            </a:graphic>
          </wp:inline>
        </w:drawing>
      </w:r>
    </w:p>
    <w:p w14:paraId="46CD273A" w14:textId="77777777" w:rsidR="009A38DB" w:rsidRPr="00271880" w:rsidRDefault="009A38DB" w:rsidP="009A38DB">
      <w:pPr>
        <w:pStyle w:val="Caption"/>
        <w:jc w:val="center"/>
        <w:rPr>
          <w:rFonts w:ascii="Palatino Linotype" w:hAnsi="Palatino Linotype" w:cs="Times New Roman"/>
          <w:color w:val="000000" w:themeColor="text1"/>
        </w:rPr>
      </w:pPr>
      <w:bookmarkStart w:id="29" w:name="_Toc118010517"/>
      <w:r w:rsidRPr="00271880">
        <w:rPr>
          <w:rFonts w:ascii="Palatino Linotype" w:hAnsi="Palatino Linotype"/>
          <w:color w:val="000000" w:themeColor="text1"/>
        </w:rPr>
        <w:t>Figure 12: Screenshot of Question from Product Description Questionnaire</w:t>
      </w:r>
      <w:bookmarkEnd w:id="29"/>
    </w:p>
    <w:p w14:paraId="4766BBAE" w14:textId="77777777" w:rsidR="009A38DB" w:rsidRPr="009A38DB" w:rsidRDefault="009A38DB" w:rsidP="009A38DB">
      <w:pPr>
        <w:pStyle w:val="Heading3"/>
        <w:spacing w:line="240" w:lineRule="auto"/>
        <w:rPr>
          <w:rFonts w:ascii="Palatino Linotype" w:hAnsi="Palatino Linotype"/>
          <w:i/>
          <w:iCs/>
          <w:sz w:val="18"/>
          <w:szCs w:val="18"/>
        </w:rPr>
      </w:pPr>
      <w:bookmarkStart w:id="30" w:name="_Toc118010182"/>
      <w:r w:rsidRPr="009A38DB">
        <w:rPr>
          <w:rFonts w:ascii="Palatino Linotype" w:hAnsi="Palatino Linotype" w:cs="Times New Roman"/>
          <w:b/>
          <w:bCs/>
          <w:i/>
          <w:iCs/>
          <w:color w:val="auto"/>
          <w:sz w:val="18"/>
          <w:szCs w:val="18"/>
        </w:rPr>
        <w:t>Least</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Liked:</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Adspeak</w:t>
      </w:r>
      <w:bookmarkEnd w:id="30"/>
    </w:p>
    <w:p w14:paraId="4B3AD35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In an overall comparison, 58% of the participants stated they overall least liked the Gazelle (adspeak) description. Forty-two percent of participants stated they overall least liked the Ibex (jargon) description, and 0% of participants stated they overall least liked the Oryx (plain language) description.</w:t>
      </w:r>
    </w:p>
    <w:p w14:paraId="2ACB3F6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In theory, since the participants overall least liked the smartphone description, Gazelle, as opposed to the Ibex and Oryx descriptions, this could mean that adspeak was overall least preferred in marketing writing compared to jargon (Ibex) and plain language (Oryx). Fifty percent of the participants commented that the adspeak description was "difficult to understand" and "did not make the product seem familiar or accessible."</w:t>
      </w:r>
    </w:p>
    <w:p w14:paraId="1CD5228C" w14:textId="618DAE33"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During my semi-structured interviews, Interviewee #1 stated, referring to the Ibex (jargon) description, "The numbers were confusing. It wasn't trying to sell you anything." On the other hand, Interviewee #2 stated the Gazelle (adspeak) product description was "too nebulous," and because he was not a "techie," he did not understand what the adspeak was attempting to describe. Interviewee #2 also stated that he did not like to be sold exaggerated details about a product and that that was not "playing fair" with the consumer. Interviewee #2 also stated that the Gazelle (adspeak) and the Ibex (jargon) descriptions made him feel uncertain about the products' credibility. Moreover, I inferred that Interviewee #2 did not trust the product descriptions written in adspeak and jargon because he felt they were being less truthful about the smartphone features—supposedly because he was unfamiliar with the features.</w:t>
      </w:r>
    </w:p>
    <w:p w14:paraId="7BEBBB47" w14:textId="1D7C8789" w:rsidR="009A38DB" w:rsidRPr="009A38DB" w:rsidRDefault="009A38DB" w:rsidP="009A38DB">
      <w:pPr>
        <w:pStyle w:val="Heading3"/>
        <w:spacing w:line="240" w:lineRule="auto"/>
        <w:rPr>
          <w:rFonts w:ascii="Palatino Linotype" w:hAnsi="Palatino Linotype" w:cs="Times New Roman"/>
          <w:b/>
          <w:bCs/>
          <w:i/>
          <w:iCs/>
          <w:color w:val="auto"/>
          <w:sz w:val="18"/>
          <w:szCs w:val="18"/>
        </w:rPr>
      </w:pPr>
      <w:bookmarkStart w:id="31" w:name="_Toc118010183"/>
      <w:r w:rsidRPr="009A38DB">
        <w:rPr>
          <w:rFonts w:ascii="Palatino Linotype" w:hAnsi="Palatino Linotype" w:cs="Times New Roman"/>
          <w:b/>
          <w:bCs/>
          <w:i/>
          <w:iCs/>
          <w:color w:val="auto"/>
          <w:sz w:val="18"/>
          <w:szCs w:val="18"/>
        </w:rPr>
        <w:lastRenderedPageBreak/>
        <w:t>Most</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Liked:</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Plain language and</w:t>
      </w:r>
      <w:r w:rsidRPr="009A38DB">
        <w:rPr>
          <w:rFonts w:ascii="Palatino Linotype" w:hAnsi="Palatino Linotype"/>
          <w:i/>
          <w:iCs/>
          <w:color w:val="auto"/>
          <w:sz w:val="18"/>
          <w:szCs w:val="18"/>
        </w:rPr>
        <w:t xml:space="preserve"> </w:t>
      </w:r>
      <w:r w:rsidRPr="009A38DB">
        <w:rPr>
          <w:rFonts w:ascii="Palatino Linotype" w:hAnsi="Palatino Linotype" w:cs="Times New Roman"/>
          <w:b/>
          <w:bCs/>
          <w:i/>
          <w:iCs/>
          <w:color w:val="auto"/>
          <w:sz w:val="18"/>
          <w:szCs w:val="18"/>
        </w:rPr>
        <w:t>Jargon</w:t>
      </w:r>
      <w:bookmarkEnd w:id="31"/>
    </w:p>
    <w:p w14:paraId="7929998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Interestingly, in overall comparison, the participants tied again in this category, with 43% stating they overall most liked the Oryx (plain language) description and 43% stating they overall most liked the Ibex (jargon) product description. Only 14% of participants stated they overall most liked the Gazelle (adspeak) description. Furthermore, Interviewee #2 stated that his overall preferred description was the Ibex (jargon) because it contained the most specifics about the features that were familiar to him</w:t>
      </w:r>
      <w:bookmarkStart w:id="32" w:name="_Toc118010184"/>
      <w:r w:rsidRPr="009A38DB">
        <w:rPr>
          <w:rFonts w:ascii="Palatino Linotype" w:hAnsi="Palatino Linotype"/>
          <w:sz w:val="18"/>
          <w:szCs w:val="18"/>
        </w:rPr>
        <w:t>.</w:t>
      </w:r>
    </w:p>
    <w:p w14:paraId="1A65712E" w14:textId="40B3A6FC"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In theory, since the participants overall most liked the smartphone descriptions, Oryx and Ibex, as opposed to the Gazelle description, this could mean that the use of plain language and jargon was the overall most preferred writing in marketing compared to adspeak (Gazelle).</w:t>
      </w:r>
    </w:p>
    <w:p w14:paraId="40B703C0"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Discussion</w:t>
      </w:r>
      <w:bookmarkEnd w:id="32"/>
    </w:p>
    <w:p w14:paraId="30562E54" w14:textId="28747A68"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After reviewing the Product Description Questionnaire and the semi-structured interview results, I theorize why the participants responded the way they did. In this section, I will discuss the theories and reasons I had for the results of my research.</w:t>
      </w:r>
    </w:p>
    <w:p w14:paraId="4DB3D3D5" w14:textId="77777777" w:rsidR="009A38DB" w:rsidRPr="009A38DB" w:rsidRDefault="009A38DB" w:rsidP="009A38DB">
      <w:pPr>
        <w:pStyle w:val="Heading2"/>
        <w:spacing w:line="240" w:lineRule="auto"/>
        <w:rPr>
          <w:rFonts w:ascii="Palatino Linotype" w:hAnsi="Palatino Linotype" w:cs="Times New Roman"/>
          <w:b/>
          <w:bCs/>
          <w:sz w:val="18"/>
          <w:szCs w:val="18"/>
        </w:rPr>
      </w:pPr>
      <w:r w:rsidRPr="009A38DB">
        <w:rPr>
          <w:rFonts w:ascii="Palatino Linotype" w:hAnsi="Palatino Linotype" w:cs="Times New Roman"/>
          <w:b/>
          <w:bCs/>
          <w:color w:val="auto"/>
          <w:sz w:val="18"/>
          <w:szCs w:val="18"/>
        </w:rPr>
        <w:t xml:space="preserve">Plain language </w:t>
      </w:r>
    </w:p>
    <w:p w14:paraId="06D27849" w14:textId="379B1839" w:rsid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participants overall liked the writing style of plain language because it was easy to understand, and thus the smartphone's features seemed more familiar. But because the plain language was easy to understand, the readers, who were pretending to be consumers, found the plain language too boring and basic to be in a smartphone product description. These findings oppose Shulman et al. (2020) research. Shulman et al. (2020) found that "communicating scientific information to nonscientific audiences was more effectively accomplished through accommodating language" (p. 590). Though accommodating language and plain language are different, they share many similarities; however, in a marketing context, the use of plain language was not preferred. I theorize that the participants responded this way because they felt as if they were missing some form of excitement in a shopping </w:t>
      </w:r>
      <w:proofErr w:type="gramStart"/>
      <w:r w:rsidRPr="009A38DB">
        <w:rPr>
          <w:rFonts w:ascii="Palatino Linotype" w:hAnsi="Palatino Linotype"/>
          <w:sz w:val="18"/>
          <w:szCs w:val="18"/>
        </w:rPr>
        <w:t>experience</w:t>
      </w:r>
      <w:proofErr w:type="gramEnd"/>
      <w:r w:rsidRPr="009A38DB">
        <w:rPr>
          <w:rFonts w:ascii="Palatino Linotype" w:hAnsi="Palatino Linotype"/>
          <w:sz w:val="18"/>
          <w:szCs w:val="18"/>
        </w:rPr>
        <w:t xml:space="preserve"> they were accustomed to. It can also be inferred that after reading the plain language, consumers would move on to the next product description that offered them a more stimulating shopping experience.</w:t>
      </w:r>
    </w:p>
    <w:p w14:paraId="53FD017F" w14:textId="77777777" w:rsidR="009A38DB" w:rsidRPr="009A38DB" w:rsidRDefault="009A38DB" w:rsidP="009A38DB">
      <w:pPr>
        <w:rPr>
          <w:rFonts w:ascii="Palatino Linotype" w:hAnsi="Palatino Linotype"/>
          <w:sz w:val="18"/>
          <w:szCs w:val="18"/>
        </w:rPr>
      </w:pPr>
    </w:p>
    <w:p w14:paraId="535D3D31" w14:textId="77777777" w:rsidR="009A38DB" w:rsidRPr="009A38DB" w:rsidRDefault="009A38DB" w:rsidP="009A38DB">
      <w:pPr>
        <w:pStyle w:val="Heading2"/>
        <w:spacing w:line="240" w:lineRule="auto"/>
        <w:rPr>
          <w:rFonts w:ascii="Palatino Linotype" w:hAnsi="Palatino Linotype" w:cs="Times New Roman"/>
          <w:b/>
          <w:bCs/>
          <w:sz w:val="18"/>
          <w:szCs w:val="18"/>
        </w:rPr>
      </w:pPr>
      <w:bookmarkStart w:id="33" w:name="_Toc118010186"/>
      <w:r w:rsidRPr="009A38DB">
        <w:rPr>
          <w:rFonts w:ascii="Palatino Linotype" w:hAnsi="Palatino Linotype" w:cs="Times New Roman"/>
          <w:b/>
          <w:bCs/>
          <w:color w:val="auto"/>
          <w:sz w:val="18"/>
          <w:szCs w:val="18"/>
        </w:rPr>
        <w:t>Jargon</w:t>
      </w:r>
      <w:bookmarkEnd w:id="33"/>
    </w:p>
    <w:p w14:paraId="3B01753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participants were equally interested in the jargon and adspeak. However, this was for different reasons. The participants found the jargon interesting, but some indicated that too much jargon made the product seem unfamiliar. Shulman et al. (2020) found that jargon used in a scientific context when relaying to a general audience caused negative effects impeding "processing fluency" (p. 589) and that their participants became "more aware of the intergroup dynamics at play" (p. 590). These findings are similar to my participant's reactions to jargon, as some of the participants stated that they were a part of the techie group (intergroup dynamics) that knew of the jargon terms and thus enjoyed the description because the description had the specifics of the smartphone. On the other hand, some </w:t>
      </w:r>
      <w:r w:rsidRPr="009A38DB">
        <w:rPr>
          <w:rFonts w:ascii="Palatino Linotype" w:hAnsi="Palatino Linotype"/>
          <w:sz w:val="18"/>
          <w:szCs w:val="18"/>
        </w:rPr>
        <w:lastRenderedPageBreak/>
        <w:t>participants stated that they were not part of the techie group, and thus, the description confused them.</w:t>
      </w:r>
    </w:p>
    <w:p w14:paraId="2CCC0045" w14:textId="1788ABBE"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 theorized that, much like the adspeak smartphone description, even though the non-techie participants did not understand the technical terms, they were still interested in discovering more about these features. In other words, the participants liked the jargon because it gave details, but they needed clarification on what those details meant. It should be noted that Shulman et al. (2020) and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focused on general audience reactions to jargon in scientific, biological and social genres. As readers, we read certain genres for specific reasons. In scientific, biological and social genres, a reader would be interested in the knowledge they could gain from the information; however, in a marketing context, a reader would be expecting some form of performance—where the jargon in marketing copy does not altogether have to make sense but rather the idea of the terms creates enough curiosity and interest to keep the reader exploring further.</w:t>
      </w:r>
    </w:p>
    <w:p w14:paraId="69D0A2D3" w14:textId="77777777" w:rsidR="009A38DB" w:rsidRPr="009A38DB" w:rsidRDefault="009A38DB" w:rsidP="009A38DB">
      <w:pPr>
        <w:pStyle w:val="Heading2"/>
        <w:spacing w:line="240" w:lineRule="auto"/>
        <w:rPr>
          <w:rFonts w:ascii="Palatino Linotype" w:hAnsi="Palatino Linotype" w:cs="Times New Roman"/>
          <w:b/>
          <w:bCs/>
          <w:sz w:val="18"/>
          <w:szCs w:val="18"/>
        </w:rPr>
      </w:pPr>
      <w:bookmarkStart w:id="34" w:name="_Toc118010187"/>
      <w:r w:rsidRPr="009A38DB">
        <w:rPr>
          <w:rFonts w:ascii="Palatino Linotype" w:hAnsi="Palatino Linotype" w:cs="Times New Roman"/>
          <w:b/>
          <w:bCs/>
          <w:color w:val="auto"/>
          <w:sz w:val="18"/>
          <w:szCs w:val="18"/>
        </w:rPr>
        <w:t>Adspeak</w:t>
      </w:r>
      <w:bookmarkEnd w:id="34"/>
    </w:p>
    <w:p w14:paraId="040358C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Adspeak was the overall least liked. I predicted that the adspeak would confuse some readers as the description contained invented names for features. However, even though the participants did not know the adspeak features, they still found the new words interesting and, in theory, would want to find out more about the features. It is important to note that the participants were intrigued by the invented terms for the adspeak smartphone features and the more specific jargon smartphone features; even when the participants did not know some of the features, several stated that this was not necessarily bad; they would have to do further research to understand the features.</w:t>
      </w:r>
    </w:p>
    <w:p w14:paraId="0F71F29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 theorized that when a consumer is online shopping, a consumer is in a mind frame of excess and speed. Online readers, presumably, scan information as fast as they can, but when presented with words or phrases they do not know—this is novel—these new words are something unique, and this becomes exciting. However, I inferred that too much new information creates information overload. In milliseconds, the consumer becomes frustrated because they do not know the features and thus cannot understand what the product does. They may also become frustrated because they feel that the seller might have exaggerated these features and hence lowers the credibility and respect the consumer has for the product and the seller. Zimmermann &amp; </w:t>
      </w:r>
      <w:proofErr w:type="spellStart"/>
      <w:r w:rsidRPr="009A38DB">
        <w:rPr>
          <w:rFonts w:ascii="Palatino Linotype" w:hAnsi="Palatino Linotype"/>
          <w:sz w:val="18"/>
          <w:szCs w:val="18"/>
        </w:rPr>
        <w:t>Jucks</w:t>
      </w:r>
      <w:proofErr w:type="spellEnd"/>
      <w:r w:rsidRPr="009A38DB">
        <w:rPr>
          <w:rFonts w:ascii="Palatino Linotype" w:hAnsi="Palatino Linotype"/>
          <w:sz w:val="18"/>
          <w:szCs w:val="18"/>
        </w:rPr>
        <w:t xml:space="preserve"> (2018) found similar results with their medical jargon impacting "people's assessments of [the providers] trustworthiness," showing that experts who used low levels of medical jargon were "perceived to be less competent but more integrity, more benevolent, and more accommodative" (Discussion: Principal Findings). Interestingly, my pilot study showed that jargon could lead to an audience's continued interest in a smartphone. Too much adspeak, on the other hand, leads to a negative response from the audience creating uncertainty about the smartphone's credibility.</w:t>
      </w:r>
    </w:p>
    <w:p w14:paraId="2174169F" w14:textId="77777777" w:rsidR="009A38DB" w:rsidRPr="009A38DB" w:rsidRDefault="009A38DB" w:rsidP="009A38DB">
      <w:pPr>
        <w:pStyle w:val="Heading1"/>
        <w:spacing w:line="240" w:lineRule="auto"/>
        <w:jc w:val="center"/>
        <w:rPr>
          <w:rFonts w:ascii="Palatino Linotype" w:hAnsi="Palatino Linotype"/>
          <w:b w:val="0"/>
          <w:bCs w:val="0"/>
          <w:sz w:val="18"/>
          <w:szCs w:val="18"/>
        </w:rPr>
      </w:pPr>
      <w:bookmarkStart w:id="35" w:name="_Toc118010188"/>
      <w:r w:rsidRPr="009A38DB">
        <w:rPr>
          <w:rFonts w:ascii="Palatino Linotype" w:hAnsi="Palatino Linotype"/>
          <w:sz w:val="18"/>
          <w:szCs w:val="18"/>
        </w:rPr>
        <w:t>Conclusion</w:t>
      </w:r>
      <w:bookmarkEnd w:id="35"/>
    </w:p>
    <w:p w14:paraId="7D94991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 wanted to understand better if a technical communication approach to writing in marketing would be more beneficial than what may be considered the </w:t>
      </w:r>
      <w:r w:rsidRPr="009A38DB">
        <w:rPr>
          <w:rFonts w:ascii="Palatino Linotype" w:hAnsi="Palatino Linotype"/>
          <w:sz w:val="18"/>
          <w:szCs w:val="18"/>
        </w:rPr>
        <w:lastRenderedPageBreak/>
        <w:t>industry norm. With my pilot study, I wanted to find out if using just plain language in marketing writing would be more beneficial in generating interest—rather than employing jargon or adspeak.</w:t>
      </w:r>
    </w:p>
    <w:p w14:paraId="27253CCA" w14:textId="71316832"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With my online "Product Description Questionnaire" and my semi-structured interviews, I concluded that a reader is intrigued by words they do not know (jargon and adspeak). However, if the reader does not know certain words, I theorized that the readers' intrigue for the new words soon turns into panic and frustration as the reader feels left out of the jargon- or adspeak-driven conversation. I also concluded that while readers are comfortable reading and understanding plain language, they do not prefer just reading plain language in smartphone descriptions. The reader finds plain language in smartphone product descriptions too boring and basic—as if the consumer is missing a part of their shopping experience. I theorized that consumers want the feeling of being sold a smartphone with creative wording within the product descriptions, so they get a full and exciting shopping experience. I generalized that when writing in marketing, the use of plain language and jargon would be the most beneficial as a general audience may find this way of writing easy to understand but also interesting. Adspeak should be used sparingly—if at all—to avoid confusing the reader with terms they do not know and making the product appear to have exaggerated details that the reader may find untrustworthy. Probably not surprisingly, this way of writing in marketing is similar to what we found in the iPhone 14 Pro product description.</w:t>
      </w:r>
    </w:p>
    <w:p w14:paraId="5635CFDE" w14:textId="77777777" w:rsidR="009A38DB" w:rsidRPr="009A38DB" w:rsidRDefault="009A38DB" w:rsidP="009A38DB">
      <w:pPr>
        <w:pStyle w:val="Heading2"/>
        <w:spacing w:line="240" w:lineRule="auto"/>
        <w:rPr>
          <w:rFonts w:ascii="Palatino Linotype" w:hAnsi="Palatino Linotype"/>
          <w:sz w:val="18"/>
          <w:szCs w:val="18"/>
        </w:rPr>
      </w:pPr>
      <w:bookmarkStart w:id="36" w:name="_Toc118010189"/>
      <w:r w:rsidRPr="009A38DB">
        <w:rPr>
          <w:rFonts w:ascii="Palatino Linotype" w:hAnsi="Palatino Linotype" w:cs="Times New Roman"/>
          <w:b/>
          <w:bCs/>
          <w:color w:val="auto"/>
          <w:sz w:val="18"/>
          <w:szCs w:val="18"/>
        </w:rPr>
        <w:t>Further</w:t>
      </w:r>
      <w:r w:rsidRPr="009A38DB">
        <w:rPr>
          <w:rFonts w:ascii="Palatino Linotype" w:hAnsi="Palatino Linotype"/>
          <w:color w:val="auto"/>
          <w:sz w:val="18"/>
          <w:szCs w:val="18"/>
        </w:rPr>
        <w:t xml:space="preserve"> </w:t>
      </w:r>
      <w:r w:rsidRPr="009A38DB">
        <w:rPr>
          <w:rFonts w:ascii="Palatino Linotype" w:hAnsi="Palatino Linotype" w:cs="Times New Roman"/>
          <w:b/>
          <w:bCs/>
          <w:color w:val="auto"/>
          <w:sz w:val="18"/>
          <w:szCs w:val="18"/>
        </w:rPr>
        <w:t>Research</w:t>
      </w:r>
      <w:bookmarkEnd w:id="36"/>
    </w:p>
    <w:p w14:paraId="5B359A28" w14:textId="6A1EC092"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Given that this is a pilot study, further research might recreate and produce a full study. I recommend that further researchers use a larger sampling pool with truly randomized participants. Furthermore, I have theorized many of the participants' reasonings in my research. Further researchers may seek to understand these reasonings with more reliability and validity—or predict and understand their own theorized reasonings. For example, one might study product descriptions using plain language, jargon and adspeak using varying levels to determine at which amount these may be used for an optimal product description. For another example, one might study plain language, jargon and adspeak with different consumer products—looking at, for example, consumer electronics, kitchen products, and clothing.</w:t>
      </w:r>
    </w:p>
    <w:p w14:paraId="3115FB2D" w14:textId="77777777" w:rsidR="009A38DB" w:rsidRPr="009A38DB" w:rsidRDefault="009A38DB" w:rsidP="009A38DB">
      <w:pPr>
        <w:pStyle w:val="Heading2"/>
        <w:spacing w:line="240" w:lineRule="auto"/>
        <w:rPr>
          <w:rFonts w:ascii="Palatino Linotype" w:hAnsi="Palatino Linotype" w:cs="Times New Roman"/>
          <w:b/>
          <w:bCs/>
          <w:sz w:val="18"/>
          <w:szCs w:val="18"/>
        </w:rPr>
      </w:pPr>
      <w:bookmarkStart w:id="37" w:name="_Toc118010176"/>
      <w:r w:rsidRPr="009A38DB">
        <w:rPr>
          <w:rFonts w:ascii="Palatino Linotype" w:hAnsi="Palatino Linotype" w:cs="Times New Roman"/>
          <w:b/>
          <w:bCs/>
          <w:color w:val="auto"/>
          <w:sz w:val="18"/>
          <w:szCs w:val="18"/>
        </w:rPr>
        <w:t>Limitations</w:t>
      </w:r>
      <w:bookmarkEnd w:id="37"/>
    </w:p>
    <w:p w14:paraId="55FBCB74" w14:textId="0F772DA5"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One limitation of my pilot study is that the sample size was small, with only fourteen participants, and was not truly random. This is due to the time constraints and the availability of participants in that period and is consistent with what is acceptable for a pilot study. A larger sampling pool would be preferable to verify the research findings better. A second limitation is that I did not gather demographic information from my online participants, which may have been useful in understanding the participant's responses and whether the participants were a part of the tech-familiar group or were not accustomed to technical information.</w:t>
      </w:r>
      <w:bookmarkStart w:id="38" w:name="_Toc118010191"/>
      <w:r w:rsidRPr="009A38DB">
        <w:rPr>
          <w:rFonts w:ascii="Palatino Linotype" w:hAnsi="Palatino Linotype"/>
          <w:sz w:val="18"/>
          <w:szCs w:val="18"/>
        </w:rPr>
        <w:t xml:space="preserve"> A third limitation is that I wanted to study general audiences in marketing settings, I have realized that I never screened for tech-familiar versus non tech-familiar participants, so my pilot study results do not fully resemble a general audience.</w:t>
      </w:r>
    </w:p>
    <w:p w14:paraId="5F625B80"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lastRenderedPageBreak/>
        <w:t>Acknowledgments</w:t>
      </w:r>
      <w:bookmarkEnd w:id="38"/>
    </w:p>
    <w:p w14:paraId="5B5D31F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I acknowledge my overseeing faculty member, Dr. Stephen David Grover, for his gainful knowledge and continual motivation and support throughout my project. I would also like to acknowledge Dr. Amy Mecklenburg-</w:t>
      </w:r>
      <w:proofErr w:type="spellStart"/>
      <w:r w:rsidRPr="009A38DB">
        <w:rPr>
          <w:rFonts w:ascii="Palatino Linotype" w:hAnsi="Palatino Linotype"/>
          <w:sz w:val="18"/>
          <w:szCs w:val="18"/>
        </w:rPr>
        <w:t>Faenger</w:t>
      </w:r>
      <w:proofErr w:type="spellEnd"/>
      <w:r w:rsidRPr="009A38DB">
        <w:rPr>
          <w:rFonts w:ascii="Palatino Linotype" w:hAnsi="Palatino Linotype"/>
          <w:sz w:val="18"/>
          <w:szCs w:val="18"/>
        </w:rPr>
        <w:t xml:space="preserve"> for prioritizing me in her schedule and for her brilliant constructive criticism. Lastly, I would like to thank Park University's Institutional Review Board for their quick approval that allowed me to undertake my pilot study in a timely fashion.</w:t>
      </w:r>
    </w:p>
    <w:p w14:paraId="2151A85E"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br w:type="page"/>
      </w:r>
    </w:p>
    <w:p w14:paraId="54B4F25E" w14:textId="77777777" w:rsidR="009A38DB" w:rsidRPr="00271880" w:rsidRDefault="009A38DB" w:rsidP="009A38DB">
      <w:pPr>
        <w:pStyle w:val="Heading1"/>
        <w:spacing w:line="240" w:lineRule="auto"/>
        <w:jc w:val="center"/>
        <w:rPr>
          <w:rFonts w:ascii="Palatino Linotype" w:hAnsi="Palatino Linotype"/>
          <w:b w:val="0"/>
          <w:bCs w:val="0"/>
          <w:color w:val="000000" w:themeColor="text1"/>
          <w:sz w:val="18"/>
          <w:szCs w:val="18"/>
        </w:rPr>
      </w:pPr>
      <w:bookmarkStart w:id="39" w:name="_Toc118010192"/>
      <w:r w:rsidRPr="00271880">
        <w:rPr>
          <w:rFonts w:ascii="Palatino Linotype" w:hAnsi="Palatino Linotype"/>
          <w:color w:val="000000" w:themeColor="text1"/>
          <w:sz w:val="18"/>
          <w:szCs w:val="18"/>
        </w:rPr>
        <w:lastRenderedPageBreak/>
        <w:t>References</w:t>
      </w:r>
      <w:bookmarkEnd w:id="39"/>
    </w:p>
    <w:p w14:paraId="3CC2E048" w14:textId="77777777" w:rsidR="009A38DB" w:rsidRPr="00271880" w:rsidRDefault="009A38DB" w:rsidP="009A38DB">
      <w:pPr>
        <w:ind w:left="720" w:hanging="720"/>
        <w:rPr>
          <w:rFonts w:ascii="Palatino Linotype" w:hAnsi="Palatino Linotype"/>
          <w:color w:val="000000" w:themeColor="text1"/>
          <w:sz w:val="18"/>
          <w:szCs w:val="18"/>
          <w:u w:val="single"/>
        </w:rPr>
      </w:pPr>
      <w:r w:rsidRPr="00271880">
        <w:rPr>
          <w:rFonts w:ascii="Palatino Linotype" w:hAnsi="Palatino Linotype"/>
          <w:color w:val="000000" w:themeColor="text1"/>
          <w:sz w:val="18"/>
          <w:szCs w:val="18"/>
        </w:rPr>
        <w:t xml:space="preserve">Apple. (n.d.). iPhone 14 Pro. Retrieved October 22, 2022, from </w:t>
      </w:r>
      <w:hyperlink r:id="rId45" w:history="1">
        <w:r w:rsidRPr="00271880">
          <w:rPr>
            <w:rStyle w:val="Hyperlink"/>
            <w:rFonts w:ascii="Palatino Linotype" w:hAnsi="Palatino Linotype"/>
            <w:color w:val="000000" w:themeColor="text1"/>
            <w:sz w:val="18"/>
            <w:szCs w:val="18"/>
          </w:rPr>
          <w:t>https://www.apple.com/iphone-14-pro/</w:t>
        </w:r>
      </w:hyperlink>
    </w:p>
    <w:p w14:paraId="1B2305B9" w14:textId="77777777" w:rsidR="009A38DB" w:rsidRPr="00271880" w:rsidRDefault="009A38DB" w:rsidP="009A38DB">
      <w:pPr>
        <w:ind w:left="720" w:hanging="720"/>
        <w:rPr>
          <w:rFonts w:ascii="Palatino Linotype" w:hAnsi="Palatino Linotype"/>
          <w:color w:val="000000" w:themeColor="text1"/>
          <w:sz w:val="18"/>
          <w:szCs w:val="18"/>
          <w:u w:val="single"/>
        </w:rPr>
      </w:pPr>
      <w:r w:rsidRPr="00271880">
        <w:rPr>
          <w:rFonts w:ascii="Palatino Linotype" w:hAnsi="Palatino Linotype"/>
          <w:color w:val="000000" w:themeColor="text1"/>
          <w:sz w:val="18"/>
          <w:szCs w:val="18"/>
        </w:rPr>
        <w:t xml:space="preserve">Hirst, R. (2003). Scientific jargon, good and bad. </w:t>
      </w:r>
      <w:r w:rsidRPr="00271880">
        <w:rPr>
          <w:rFonts w:ascii="Palatino Linotype" w:hAnsi="Palatino Linotype"/>
          <w:i/>
          <w:iCs/>
          <w:color w:val="000000" w:themeColor="text1"/>
          <w:sz w:val="18"/>
          <w:szCs w:val="18"/>
        </w:rPr>
        <w:t>Journal of Technical Writing and Communication</w:t>
      </w:r>
      <w:r w:rsidRPr="00271880">
        <w:rPr>
          <w:rFonts w:ascii="Palatino Linotype" w:hAnsi="Palatino Linotype"/>
          <w:color w:val="000000" w:themeColor="text1"/>
          <w:sz w:val="18"/>
          <w:szCs w:val="18"/>
        </w:rPr>
        <w:t xml:space="preserve">, 33(3), 201-229. </w:t>
      </w:r>
      <w:hyperlink r:id="rId46" w:history="1">
        <w:r w:rsidRPr="00271880">
          <w:rPr>
            <w:rStyle w:val="Hyperlink"/>
            <w:rFonts w:ascii="Palatino Linotype" w:hAnsi="Palatino Linotype"/>
            <w:color w:val="000000" w:themeColor="text1"/>
            <w:sz w:val="18"/>
            <w:szCs w:val="18"/>
          </w:rPr>
          <w:t>https://doi.org/10.2190/J8JJ-4YD0-4R00-G5N0</w:t>
        </w:r>
      </w:hyperlink>
    </w:p>
    <w:p w14:paraId="299F3C56" w14:textId="77777777" w:rsidR="009A38DB" w:rsidRPr="00271880" w:rsidRDefault="009A38DB" w:rsidP="009A38DB">
      <w:pPr>
        <w:ind w:left="720" w:hanging="720"/>
        <w:rPr>
          <w:rFonts w:ascii="Palatino Linotype" w:hAnsi="Palatino Linotype"/>
          <w:color w:val="000000" w:themeColor="text1"/>
          <w:sz w:val="18"/>
          <w:szCs w:val="18"/>
        </w:rPr>
      </w:pPr>
      <w:proofErr w:type="spellStart"/>
      <w:r w:rsidRPr="00271880">
        <w:rPr>
          <w:rFonts w:ascii="Palatino Linotype" w:hAnsi="Palatino Linotype"/>
          <w:color w:val="000000" w:themeColor="text1"/>
          <w:sz w:val="18"/>
          <w:szCs w:val="18"/>
        </w:rPr>
        <w:t>Infinix</w:t>
      </w:r>
      <w:proofErr w:type="spellEnd"/>
      <w:r w:rsidRPr="00271880">
        <w:rPr>
          <w:rFonts w:ascii="Palatino Linotype" w:hAnsi="Palatino Linotype"/>
          <w:color w:val="000000" w:themeColor="text1"/>
          <w:sz w:val="18"/>
          <w:szCs w:val="18"/>
        </w:rPr>
        <w:t xml:space="preserve">. (n.d.). User manual for </w:t>
      </w:r>
      <w:proofErr w:type="spellStart"/>
      <w:r w:rsidRPr="00271880">
        <w:rPr>
          <w:rFonts w:ascii="Palatino Linotype" w:hAnsi="Palatino Linotype"/>
          <w:color w:val="000000" w:themeColor="text1"/>
          <w:sz w:val="18"/>
          <w:szCs w:val="18"/>
        </w:rPr>
        <w:t>Infinix</w:t>
      </w:r>
      <w:proofErr w:type="spellEnd"/>
      <w:r w:rsidRPr="00271880">
        <w:rPr>
          <w:rFonts w:ascii="Palatino Linotype" w:hAnsi="Palatino Linotype"/>
          <w:color w:val="000000" w:themeColor="text1"/>
          <w:sz w:val="18"/>
          <w:szCs w:val="18"/>
        </w:rPr>
        <w:t xml:space="preserve"> Hot S. Retrieved on November 04, 2022, from </w:t>
      </w:r>
      <w:hyperlink r:id="rId47" w:history="1">
        <w:r w:rsidRPr="00271880">
          <w:rPr>
            <w:rStyle w:val="Hyperlink"/>
            <w:rFonts w:ascii="Palatino Linotype" w:hAnsi="Palatino Linotype"/>
            <w:color w:val="000000" w:themeColor="text1"/>
            <w:sz w:val="18"/>
            <w:szCs w:val="18"/>
          </w:rPr>
          <w:t>https://www.helpforsmartphone.com/public/en/infinix/hot-s/android-6-0/manual</w:t>
        </w:r>
      </w:hyperlink>
    </w:p>
    <w:p w14:paraId="5CDA7693"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Masood, Faisal. (2017). </w:t>
      </w:r>
      <w:r w:rsidRPr="00271880">
        <w:rPr>
          <w:rFonts w:ascii="Palatino Linotype" w:hAnsi="Palatino Linotype"/>
          <w:i/>
          <w:iCs/>
          <w:color w:val="000000" w:themeColor="text1"/>
          <w:sz w:val="18"/>
          <w:szCs w:val="18"/>
        </w:rPr>
        <w:t xml:space="preserve">Mobile Ad </w:t>
      </w:r>
      <w:hyperlink r:id="rId48" w:history="1">
        <w:r w:rsidRPr="00271880">
          <w:rPr>
            <w:rStyle w:val="Hyperlink"/>
            <w:rFonts w:ascii="Palatino Linotype" w:hAnsi="Palatino Linotype"/>
            <w:i/>
            <w:iCs/>
            <w:color w:val="000000" w:themeColor="text1"/>
            <w:sz w:val="18"/>
            <w:szCs w:val="18"/>
          </w:rPr>
          <w:t>[Photograph]</w:t>
        </w:r>
      </w:hyperlink>
      <w:r w:rsidRPr="00271880">
        <w:rPr>
          <w:rFonts w:ascii="Palatino Linotype" w:hAnsi="Palatino Linotype"/>
          <w:color w:val="000000" w:themeColor="text1"/>
          <w:sz w:val="18"/>
          <w:szCs w:val="18"/>
        </w:rPr>
        <w:t xml:space="preserve">. Retrieved November 04, 2022, from </w:t>
      </w:r>
      <w:hyperlink r:id="rId49" w:history="1">
        <w:r w:rsidRPr="00271880">
          <w:rPr>
            <w:rStyle w:val="Hyperlink"/>
            <w:rFonts w:ascii="Palatino Linotype" w:hAnsi="Palatino Linotype"/>
            <w:color w:val="000000" w:themeColor="text1"/>
            <w:sz w:val="18"/>
            <w:szCs w:val="18"/>
          </w:rPr>
          <w:t>https://www.behance.net/gallery/48958979/Mobile-Ad</w:t>
        </w:r>
      </w:hyperlink>
    </w:p>
    <w:p w14:paraId="4403BC3F"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Merriam-Webster. (n.d.). Adspeak. </w:t>
      </w:r>
      <w:r w:rsidRPr="00271880">
        <w:rPr>
          <w:rFonts w:ascii="Palatino Linotype" w:hAnsi="Palatino Linotype"/>
          <w:i/>
          <w:iCs/>
          <w:color w:val="000000" w:themeColor="text1"/>
          <w:sz w:val="18"/>
          <w:szCs w:val="18"/>
        </w:rPr>
        <w:t>In Merriam-Webster.com dictionary</w:t>
      </w:r>
      <w:r w:rsidRPr="00271880">
        <w:rPr>
          <w:rFonts w:ascii="Palatino Linotype" w:hAnsi="Palatino Linotype"/>
          <w:color w:val="000000" w:themeColor="text1"/>
          <w:sz w:val="18"/>
          <w:szCs w:val="18"/>
        </w:rPr>
        <w:t xml:space="preserve">. Retrieved October 22, 2022, from </w:t>
      </w:r>
      <w:hyperlink r:id="rId50" w:history="1">
        <w:r w:rsidRPr="00271880">
          <w:rPr>
            <w:rStyle w:val="Hyperlink"/>
            <w:rFonts w:ascii="Palatino Linotype" w:hAnsi="Palatino Linotype"/>
            <w:color w:val="000000" w:themeColor="text1"/>
            <w:sz w:val="18"/>
            <w:szCs w:val="18"/>
          </w:rPr>
          <w:t>https://www.merriam-webster.com/dictionary/adspeak</w:t>
        </w:r>
      </w:hyperlink>
    </w:p>
    <w:p w14:paraId="5E59845E"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Merriam-Webster. (n.d.). Marketing. </w:t>
      </w:r>
      <w:r w:rsidRPr="00271880">
        <w:rPr>
          <w:rFonts w:ascii="Palatino Linotype" w:hAnsi="Palatino Linotype"/>
          <w:i/>
          <w:iCs/>
          <w:color w:val="000000" w:themeColor="text1"/>
          <w:sz w:val="18"/>
          <w:szCs w:val="18"/>
        </w:rPr>
        <w:t>In Merriam-Webster.com dictionary</w:t>
      </w:r>
      <w:r w:rsidRPr="00271880">
        <w:rPr>
          <w:rFonts w:ascii="Palatino Linotype" w:hAnsi="Palatino Linotype"/>
          <w:color w:val="000000" w:themeColor="text1"/>
          <w:sz w:val="18"/>
          <w:szCs w:val="18"/>
        </w:rPr>
        <w:t xml:space="preserve">. Retrieved October 29, 2022, from </w:t>
      </w:r>
      <w:hyperlink r:id="rId51" w:history="1">
        <w:r w:rsidRPr="00271880">
          <w:rPr>
            <w:rStyle w:val="Hyperlink"/>
            <w:rFonts w:ascii="Palatino Linotype" w:hAnsi="Palatino Linotype"/>
            <w:color w:val="000000" w:themeColor="text1"/>
            <w:sz w:val="18"/>
            <w:szCs w:val="18"/>
          </w:rPr>
          <w:t>https://www.merriam-webster.com/dictionary/marketing</w:t>
        </w:r>
      </w:hyperlink>
    </w:p>
    <w:p w14:paraId="2B37EEEE"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i/>
          <w:iCs/>
          <w:color w:val="000000" w:themeColor="text1"/>
          <w:sz w:val="18"/>
          <w:szCs w:val="18"/>
        </w:rPr>
        <w:t>Plainlanguage.gov</w:t>
      </w:r>
      <w:r w:rsidRPr="00271880">
        <w:rPr>
          <w:rFonts w:ascii="Palatino Linotype" w:hAnsi="Palatino Linotype"/>
          <w:color w:val="000000" w:themeColor="text1"/>
          <w:sz w:val="18"/>
          <w:szCs w:val="18"/>
        </w:rPr>
        <w:t xml:space="preserve">. (n.d.). What is plain language? Retrieved November 11, 2022, from </w:t>
      </w:r>
      <w:hyperlink r:id="rId52" w:history="1">
        <w:r w:rsidRPr="00271880">
          <w:rPr>
            <w:rStyle w:val="Hyperlink"/>
            <w:rFonts w:ascii="Palatino Linotype" w:hAnsi="Palatino Linotype"/>
            <w:color w:val="000000" w:themeColor="text1"/>
            <w:sz w:val="18"/>
            <w:szCs w:val="18"/>
          </w:rPr>
          <w:t>https://www.plainlanguage.gov/about/definitions/</w:t>
        </w:r>
      </w:hyperlink>
    </w:p>
    <w:p w14:paraId="1BD5DFB4"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Shulman, H. C., Dixon, G. N., Bullock, O. M., &amp; </w:t>
      </w:r>
      <w:proofErr w:type="spellStart"/>
      <w:r w:rsidRPr="00271880">
        <w:rPr>
          <w:rFonts w:ascii="Palatino Linotype" w:hAnsi="Palatino Linotype"/>
          <w:color w:val="000000" w:themeColor="text1"/>
          <w:sz w:val="18"/>
          <w:szCs w:val="18"/>
        </w:rPr>
        <w:t>Amill</w:t>
      </w:r>
      <w:proofErr w:type="spellEnd"/>
      <w:r w:rsidRPr="00271880">
        <w:rPr>
          <w:rFonts w:ascii="Palatino Linotype" w:hAnsi="Palatino Linotype"/>
          <w:color w:val="000000" w:themeColor="text1"/>
          <w:sz w:val="18"/>
          <w:szCs w:val="18"/>
        </w:rPr>
        <w:t xml:space="preserve">, D. C. (2020). The effects of jargon on processing fluency, self-perceptions, and scientific engagement. </w:t>
      </w:r>
      <w:r w:rsidRPr="00271880">
        <w:rPr>
          <w:rFonts w:ascii="Palatino Linotype" w:hAnsi="Palatino Linotype"/>
          <w:i/>
          <w:iCs/>
          <w:color w:val="000000" w:themeColor="text1"/>
          <w:sz w:val="18"/>
          <w:szCs w:val="18"/>
        </w:rPr>
        <w:t>Journal of Language and Social Psychology</w:t>
      </w:r>
      <w:r w:rsidRPr="00271880">
        <w:rPr>
          <w:rFonts w:ascii="Palatino Linotype" w:hAnsi="Palatino Linotype"/>
          <w:color w:val="000000" w:themeColor="text1"/>
          <w:sz w:val="18"/>
          <w:szCs w:val="18"/>
        </w:rPr>
        <w:t xml:space="preserve">, 39(5-6), 579-597. </w:t>
      </w:r>
      <w:hyperlink r:id="rId53" w:history="1">
        <w:r w:rsidRPr="00271880">
          <w:rPr>
            <w:rStyle w:val="Hyperlink"/>
            <w:rFonts w:ascii="Palatino Linotype" w:hAnsi="Palatino Linotype"/>
            <w:color w:val="000000" w:themeColor="text1"/>
            <w:sz w:val="18"/>
            <w:szCs w:val="18"/>
          </w:rPr>
          <w:t>https://doi.org/10.1177/0261927X20902177</w:t>
        </w:r>
      </w:hyperlink>
    </w:p>
    <w:p w14:paraId="76F3BB8D"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Society for Technical Communication. (n.d.). Definition of Technical Communication. </w:t>
      </w:r>
      <w:r w:rsidRPr="00271880">
        <w:rPr>
          <w:rFonts w:ascii="Palatino Linotype" w:hAnsi="Palatino Linotype"/>
          <w:i/>
          <w:iCs/>
          <w:color w:val="000000" w:themeColor="text1"/>
          <w:sz w:val="18"/>
          <w:szCs w:val="18"/>
        </w:rPr>
        <w:t>TCBOK</w:t>
      </w:r>
      <w:r w:rsidRPr="00271880">
        <w:rPr>
          <w:rFonts w:ascii="Palatino Linotype" w:hAnsi="Palatino Linotype"/>
          <w:color w:val="000000" w:themeColor="text1"/>
          <w:sz w:val="18"/>
          <w:szCs w:val="18"/>
        </w:rPr>
        <w:t xml:space="preserve">. Retrieved October 29, 2022, from </w:t>
      </w:r>
      <w:hyperlink r:id="rId54" w:history="1">
        <w:r w:rsidRPr="00271880">
          <w:rPr>
            <w:rStyle w:val="Hyperlink"/>
            <w:rFonts w:ascii="Palatino Linotype" w:hAnsi="Palatino Linotype"/>
            <w:color w:val="000000" w:themeColor="text1"/>
            <w:sz w:val="18"/>
            <w:szCs w:val="18"/>
          </w:rPr>
          <w:t>https://www.tcbok.org/about-technical-communication/definition-of-technical-communication/</w:t>
        </w:r>
      </w:hyperlink>
    </w:p>
    <w:p w14:paraId="7F6F1524" w14:textId="77777777" w:rsidR="009A38DB" w:rsidRPr="00271880" w:rsidRDefault="009A38DB" w:rsidP="009A38DB">
      <w:pPr>
        <w:ind w:left="720" w:hanging="720"/>
        <w:rPr>
          <w:rStyle w:val="doi"/>
          <w:rFonts w:ascii="Palatino Linotype" w:hAnsi="Palatino Linotype"/>
          <w:color w:val="000000" w:themeColor="text1"/>
          <w:sz w:val="18"/>
          <w:szCs w:val="18"/>
          <w:u w:val="single"/>
        </w:rPr>
      </w:pPr>
      <w:r w:rsidRPr="00271880">
        <w:rPr>
          <w:rFonts w:ascii="Palatino Linotype" w:hAnsi="Palatino Linotype"/>
          <w:color w:val="000000" w:themeColor="text1"/>
          <w:sz w:val="18"/>
          <w:szCs w:val="18"/>
        </w:rPr>
        <w:t xml:space="preserve">Zimmermann, M., &amp; </w:t>
      </w:r>
      <w:proofErr w:type="spellStart"/>
      <w:r w:rsidRPr="00271880">
        <w:rPr>
          <w:rFonts w:ascii="Palatino Linotype" w:hAnsi="Palatino Linotype"/>
          <w:color w:val="000000" w:themeColor="text1"/>
          <w:sz w:val="18"/>
          <w:szCs w:val="18"/>
        </w:rPr>
        <w:t>Jucks</w:t>
      </w:r>
      <w:proofErr w:type="spellEnd"/>
      <w:r w:rsidRPr="00271880">
        <w:rPr>
          <w:rFonts w:ascii="Palatino Linotype" w:hAnsi="Palatino Linotype"/>
          <w:color w:val="000000" w:themeColor="text1"/>
          <w:sz w:val="18"/>
          <w:szCs w:val="18"/>
        </w:rPr>
        <w:t xml:space="preserve">, R. (2018). How experts' use of medical technical jargon in different types of online health forums affects perceived information credibility: randomized experiment with laypersons. </w:t>
      </w:r>
      <w:r w:rsidRPr="00271880">
        <w:rPr>
          <w:rFonts w:ascii="Palatino Linotype" w:hAnsi="Palatino Linotype"/>
          <w:i/>
          <w:iCs/>
          <w:color w:val="000000" w:themeColor="text1"/>
          <w:sz w:val="18"/>
          <w:szCs w:val="18"/>
        </w:rPr>
        <w:t>Journal of Medical Internet Research</w:t>
      </w:r>
      <w:r w:rsidRPr="00271880">
        <w:rPr>
          <w:rFonts w:ascii="Palatino Linotype" w:hAnsi="Palatino Linotype"/>
          <w:color w:val="000000" w:themeColor="text1"/>
          <w:sz w:val="18"/>
          <w:szCs w:val="18"/>
        </w:rPr>
        <w:t xml:space="preserve">, 20(1). </w:t>
      </w:r>
      <w:hyperlink r:id="rId55" w:tgtFrame="_blank" w:history="1">
        <w:r w:rsidRPr="00271880">
          <w:rPr>
            <w:rStyle w:val="Hyperlink"/>
            <w:rFonts w:ascii="Palatino Linotype" w:hAnsi="Palatino Linotype"/>
            <w:color w:val="000000" w:themeColor="text1"/>
            <w:sz w:val="18"/>
            <w:szCs w:val="18"/>
          </w:rPr>
          <w:t>https://doi.org/10.2196/jmir.8346</w:t>
        </w:r>
      </w:hyperlink>
    </w:p>
    <w:p w14:paraId="638B0F4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br w:type="page"/>
      </w:r>
      <w:bookmarkStart w:id="40" w:name="_Toc118010194"/>
    </w:p>
    <w:p w14:paraId="68D5BA62" w14:textId="77777777" w:rsidR="009A38DB" w:rsidRPr="009A38DB" w:rsidRDefault="009A38DB" w:rsidP="009A38DB">
      <w:pPr>
        <w:pStyle w:val="Heading1"/>
        <w:spacing w:line="240" w:lineRule="auto"/>
        <w:jc w:val="center"/>
        <w:rPr>
          <w:rFonts w:ascii="Palatino Linotype" w:hAnsi="Palatino Linotype"/>
          <w:b w:val="0"/>
          <w:bCs w:val="0"/>
          <w:sz w:val="18"/>
          <w:szCs w:val="18"/>
        </w:rPr>
      </w:pPr>
      <w:r w:rsidRPr="009A38DB">
        <w:rPr>
          <w:rFonts w:ascii="Palatino Linotype" w:hAnsi="Palatino Linotype"/>
          <w:sz w:val="18"/>
          <w:szCs w:val="18"/>
        </w:rPr>
        <w:lastRenderedPageBreak/>
        <w:t xml:space="preserve">Appendix </w:t>
      </w:r>
      <w:bookmarkEnd w:id="40"/>
      <w:r w:rsidRPr="009A38DB">
        <w:rPr>
          <w:rFonts w:ascii="Palatino Linotype" w:hAnsi="Palatino Linotype"/>
          <w:sz w:val="18"/>
          <w:szCs w:val="18"/>
        </w:rPr>
        <w:t>A</w:t>
      </w:r>
    </w:p>
    <w:p w14:paraId="6A5C2627" w14:textId="77777777" w:rsidR="009A38DB" w:rsidRPr="009A38DB" w:rsidRDefault="009A38DB" w:rsidP="009A38DB">
      <w:pPr>
        <w:rPr>
          <w:rFonts w:ascii="Palatino Linotype" w:hAnsi="Palatino Linotype"/>
          <w:b/>
          <w:bCs/>
          <w:color w:val="000000"/>
          <w:sz w:val="18"/>
          <w:szCs w:val="18"/>
        </w:rPr>
      </w:pPr>
      <w:r w:rsidRPr="009A38DB">
        <w:rPr>
          <w:rFonts w:ascii="Palatino Linotype" w:hAnsi="Palatino Linotype"/>
          <w:b/>
          <w:bCs/>
          <w:color w:val="000000"/>
          <w:sz w:val="18"/>
          <w:szCs w:val="18"/>
        </w:rPr>
        <w:t>Product Description Questionnaire</w:t>
      </w:r>
    </w:p>
    <w:p w14:paraId="6C309D3A"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Thank you for your willingness to participate in this research. The following questionnaire, which will ask your opinions about product descriptions, should take less than 10 minutes to complete, and only individuals at least 18 years old are allowed to participate. The purpose of this study aims to find patterns and relations in styles of commercial writing.</w:t>
      </w:r>
    </w:p>
    <w:p w14:paraId="200CABF7"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All responses are completely anonymous, and no personally identifying information will be collected. Your participation is voluntary, and you can stop at any time. No compensation will be given for participation.</w:t>
      </w:r>
    </w:p>
    <w:p w14:paraId="212DD9CE"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This research is being conducted by Seth Jantz, a student at Park University, under the supervision of Dr. Stephen David Grover. It has been approved by the Park University Institutional Review Board. If you have any questions, please do not hesitate to contact Dr. Grover at david.grover@park.edu. The Park IRB can be reached at IRBchair@park.edu.</w:t>
      </w:r>
    </w:p>
    <w:p w14:paraId="77097AB7" w14:textId="77777777" w:rsidR="009A38DB" w:rsidRPr="009A38DB" w:rsidRDefault="009A38DB" w:rsidP="009A38DB">
      <w:pPr>
        <w:rPr>
          <w:rFonts w:ascii="Palatino Linotype" w:hAnsi="Palatino Linotype"/>
          <w:b/>
          <w:bCs/>
          <w:i/>
          <w:iCs/>
          <w:color w:val="000000"/>
          <w:sz w:val="18"/>
          <w:szCs w:val="18"/>
        </w:rPr>
      </w:pPr>
      <w:r w:rsidRPr="009A38DB">
        <w:rPr>
          <w:rFonts w:ascii="Palatino Linotype" w:hAnsi="Palatino Linotype"/>
          <w:b/>
          <w:bCs/>
          <w:i/>
          <w:iCs/>
          <w:color w:val="000000"/>
          <w:sz w:val="18"/>
          <w:szCs w:val="18"/>
        </w:rPr>
        <w:t>Informed Consent Verification</w:t>
      </w:r>
    </w:p>
    <w:p w14:paraId="41B5B83D"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I certify that I am at least 18 years of age or older and agree to the terms described above.</w:t>
      </w:r>
    </w:p>
    <w:p w14:paraId="7369DC71" w14:textId="77777777" w:rsidR="009A38DB" w:rsidRPr="009A38DB" w:rsidRDefault="009A38DB" w:rsidP="009A38DB">
      <w:pPr>
        <w:pStyle w:val="ListParagraph"/>
        <w:numPr>
          <w:ilvl w:val="0"/>
          <w:numId w:val="6"/>
        </w:numPr>
        <w:rPr>
          <w:rFonts w:ascii="Palatino Linotype" w:hAnsi="Palatino Linotype"/>
          <w:color w:val="000000"/>
          <w:sz w:val="18"/>
          <w:szCs w:val="18"/>
        </w:rPr>
      </w:pPr>
      <w:r w:rsidRPr="009A38DB">
        <w:rPr>
          <w:rFonts w:ascii="Palatino Linotype" w:hAnsi="Palatino Linotype"/>
          <w:color w:val="000000"/>
          <w:sz w:val="18"/>
          <w:szCs w:val="18"/>
        </w:rPr>
        <w:t>I agree.</w:t>
      </w:r>
    </w:p>
    <w:p w14:paraId="3F3AC48D" w14:textId="77777777" w:rsidR="009A38DB" w:rsidRPr="009A38DB" w:rsidRDefault="009A38DB" w:rsidP="009A38DB">
      <w:pPr>
        <w:pStyle w:val="ListParagraph"/>
        <w:numPr>
          <w:ilvl w:val="0"/>
          <w:numId w:val="6"/>
        </w:numPr>
        <w:rPr>
          <w:rFonts w:ascii="Palatino Linotype" w:hAnsi="Palatino Linotype"/>
          <w:color w:val="000000"/>
          <w:sz w:val="18"/>
          <w:szCs w:val="18"/>
        </w:rPr>
      </w:pPr>
      <w:r w:rsidRPr="009A38DB">
        <w:rPr>
          <w:rFonts w:ascii="Palatino Linotype" w:hAnsi="Palatino Linotype"/>
          <w:color w:val="000000"/>
          <w:sz w:val="18"/>
          <w:szCs w:val="18"/>
        </w:rPr>
        <w:t>I do NOT agree.</w:t>
      </w:r>
    </w:p>
    <w:p w14:paraId="4C932578" w14:textId="77777777" w:rsidR="009A38DB" w:rsidRPr="009A38DB" w:rsidRDefault="009A38DB" w:rsidP="009A38DB">
      <w:pPr>
        <w:rPr>
          <w:rFonts w:ascii="Palatino Linotype" w:hAnsi="Palatino Linotype"/>
          <w:b/>
          <w:bCs/>
          <w:color w:val="000000"/>
          <w:sz w:val="18"/>
          <w:szCs w:val="18"/>
        </w:rPr>
      </w:pPr>
      <w:r w:rsidRPr="009A38DB">
        <w:rPr>
          <w:rFonts w:ascii="Palatino Linotype" w:hAnsi="Palatino Linotype"/>
          <w:b/>
          <w:bCs/>
          <w:color w:val="000000"/>
          <w:sz w:val="18"/>
          <w:szCs w:val="18"/>
        </w:rPr>
        <w:t>Section Two</w:t>
      </w:r>
    </w:p>
    <w:p w14:paraId="44115B0A"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In this section, you will be asked to participate in a short exercise with three multiple-choice and two open-ended questions.</w:t>
      </w:r>
    </w:p>
    <w:p w14:paraId="68DE5E6E"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Imagine you are interested in purchasing a new smartphone. You are doing some online shopping and comparing your options.</w:t>
      </w:r>
    </w:p>
    <w:p w14:paraId="35D98CF6" w14:textId="77777777" w:rsidR="009A38DB" w:rsidRPr="009A38DB" w:rsidRDefault="009A38DB" w:rsidP="009A38DB">
      <w:pPr>
        <w:jc w:val="center"/>
        <w:rPr>
          <w:rFonts w:ascii="Palatino Linotype" w:hAnsi="Palatino Linotype"/>
          <w:color w:val="000000"/>
          <w:sz w:val="18"/>
          <w:szCs w:val="18"/>
        </w:rPr>
      </w:pPr>
      <w:r w:rsidRPr="009A38DB">
        <w:rPr>
          <w:rFonts w:ascii="Palatino Linotype" w:hAnsi="Palatino Linotype"/>
          <w:noProof/>
          <w:color w:val="000000"/>
          <w:sz w:val="18"/>
          <w:szCs w:val="18"/>
          <w:bdr w:val="none" w:sz="0" w:space="0" w:color="auto" w:frame="1"/>
        </w:rPr>
        <w:drawing>
          <wp:inline distT="0" distB="0" distL="0" distR="0" wp14:anchorId="2FD3011A" wp14:editId="5263F819">
            <wp:extent cx="4409909" cy="2113613"/>
            <wp:effectExtent l="0" t="0" r="0" b="0"/>
            <wp:docPr id="9" name="Picture 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10;&#10;Description automatically generated"/>
                    <pic:cNvPicPr>
                      <a:picLocks noChangeAspect="1" noChangeArrowheads="1"/>
                    </pic:cNvPicPr>
                  </pic:nvPicPr>
                  <pic:blipFill rotWithShape="1">
                    <a:blip r:embed="rId56" cstate="print">
                      <a:extLst>
                        <a:ext uri="{BEBA8EAE-BF5A-486C-A8C5-ECC9F3942E4B}">
                          <a14:imgProps xmlns:a14="http://schemas.microsoft.com/office/drawing/2010/main">
                            <a14:imgLayer r:embed="rId57">
                              <a14:imgEffect>
                                <a14:saturation sat="0"/>
                              </a14:imgEffect>
                            </a14:imgLayer>
                          </a14:imgProps>
                        </a:ext>
                        <a:ext uri="{28A0092B-C50C-407E-A947-70E740481C1C}">
                          <a14:useLocalDpi xmlns:a14="http://schemas.microsoft.com/office/drawing/2010/main" val="0"/>
                        </a:ext>
                      </a:extLst>
                    </a:blip>
                    <a:srcRect t="9004" b="5774"/>
                    <a:stretch/>
                  </pic:blipFill>
                  <pic:spPr bwMode="auto">
                    <a:xfrm>
                      <a:off x="0" y="0"/>
                      <a:ext cx="4439189" cy="2127647"/>
                    </a:xfrm>
                    <a:prstGeom prst="rect">
                      <a:avLst/>
                    </a:prstGeom>
                    <a:noFill/>
                    <a:ln>
                      <a:noFill/>
                    </a:ln>
                    <a:extLst>
                      <a:ext uri="{53640926-AAD7-44D8-BBD7-CCE9431645EC}">
                        <a14:shadowObscured xmlns:a14="http://schemas.microsoft.com/office/drawing/2010/main"/>
                      </a:ext>
                    </a:extLst>
                  </pic:spPr>
                </pic:pic>
              </a:graphicData>
            </a:graphic>
          </wp:inline>
        </w:drawing>
      </w:r>
    </w:p>
    <w:p w14:paraId="76017B87"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read the product description and rate on a scale from 1 (being the least) to 10 (being the most) how curious or interested you are in learning more about the following smartphone based on the product description provided.</w:t>
      </w:r>
    </w:p>
    <w:p w14:paraId="31ECD2CB"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1 – Not Interested</w:t>
      </w:r>
    </w:p>
    <w:p w14:paraId="655F8D2F"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2</w:t>
      </w:r>
    </w:p>
    <w:p w14:paraId="1DB8434E"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3</w:t>
      </w:r>
    </w:p>
    <w:p w14:paraId="40FACB25"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lastRenderedPageBreak/>
        <w:t>4</w:t>
      </w:r>
    </w:p>
    <w:p w14:paraId="7050330A"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5</w:t>
      </w:r>
    </w:p>
    <w:p w14:paraId="4FC2F65A"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6</w:t>
      </w:r>
    </w:p>
    <w:p w14:paraId="0571ADF2"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7</w:t>
      </w:r>
    </w:p>
    <w:p w14:paraId="752AC8D2"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8</w:t>
      </w:r>
    </w:p>
    <w:p w14:paraId="05670B11"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9</w:t>
      </w:r>
    </w:p>
    <w:p w14:paraId="5D203882" w14:textId="77777777" w:rsidR="009A38DB" w:rsidRPr="009A38DB" w:rsidRDefault="009A38DB" w:rsidP="009A38DB">
      <w:pPr>
        <w:pStyle w:val="ListParagraph"/>
        <w:numPr>
          <w:ilvl w:val="0"/>
          <w:numId w:val="7"/>
        </w:numPr>
        <w:rPr>
          <w:rFonts w:ascii="Palatino Linotype" w:hAnsi="Palatino Linotype"/>
          <w:color w:val="000000"/>
          <w:sz w:val="18"/>
          <w:szCs w:val="18"/>
        </w:rPr>
      </w:pPr>
      <w:r w:rsidRPr="009A38DB">
        <w:rPr>
          <w:rFonts w:ascii="Palatino Linotype" w:hAnsi="Palatino Linotype"/>
          <w:color w:val="000000"/>
          <w:sz w:val="18"/>
          <w:szCs w:val="18"/>
        </w:rPr>
        <w:t>10 – Very Interested</w:t>
      </w:r>
    </w:p>
    <w:p w14:paraId="3824A8F2"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curious or interested in learning more about the product based on the product description. Check all that apply.</w:t>
      </w:r>
    </w:p>
    <w:p w14:paraId="71721DF5"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The description was easy to understand.</w:t>
      </w:r>
    </w:p>
    <w:p w14:paraId="41F43C3C"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51B7A9EE"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The description offered intriguing details.</w:t>
      </w:r>
    </w:p>
    <w:p w14:paraId="0DFEEB07"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novel.</w:t>
      </w:r>
    </w:p>
    <w:p w14:paraId="078B1DAC"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familiar.</w:t>
      </w:r>
    </w:p>
    <w:p w14:paraId="7EFE16D0"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74BE26C4" w14:textId="77777777" w:rsidR="009A38DB" w:rsidRPr="009A38DB" w:rsidRDefault="009A38DB" w:rsidP="009A38DB">
      <w:pPr>
        <w:pStyle w:val="ListParagraph"/>
        <w:numPr>
          <w:ilvl w:val="0"/>
          <w:numId w:val="8"/>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curious or interested in learning more.</w:t>
      </w:r>
    </w:p>
    <w:p w14:paraId="3DE21B20"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26376016"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LESS curious or interested in learning more about the product based on the product description. Check all that apply.</w:t>
      </w:r>
    </w:p>
    <w:p w14:paraId="356DEE14"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The description was too basic.</w:t>
      </w:r>
    </w:p>
    <w:p w14:paraId="5553570C"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793F42C5"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The description offered irrelevant or unnecessary details.</w:t>
      </w:r>
    </w:p>
    <w:p w14:paraId="0AF1707D"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too trendy or new.</w:t>
      </w:r>
    </w:p>
    <w:p w14:paraId="6B7514B1"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The description did not make the product seem familiar or accessible.</w:t>
      </w:r>
    </w:p>
    <w:p w14:paraId="05A7CDBB"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118C2321" w14:textId="77777777" w:rsidR="009A38DB" w:rsidRPr="009A38DB" w:rsidRDefault="009A38DB" w:rsidP="009A38DB">
      <w:pPr>
        <w:pStyle w:val="ListParagraph"/>
        <w:numPr>
          <w:ilvl w:val="0"/>
          <w:numId w:val="9"/>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less curious or interested in learning more</w:t>
      </w:r>
    </w:p>
    <w:p w14:paraId="482C5233"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675A449E" w14:textId="77777777" w:rsidR="009A38DB" w:rsidRPr="009A38DB" w:rsidRDefault="009A38DB" w:rsidP="009A38DB">
      <w:pPr>
        <w:rPr>
          <w:rFonts w:ascii="Palatino Linotype" w:hAnsi="Palatino Linotype"/>
          <w:b/>
          <w:bCs/>
          <w:color w:val="000000"/>
          <w:sz w:val="18"/>
          <w:szCs w:val="18"/>
        </w:rPr>
      </w:pPr>
      <w:r w:rsidRPr="009A38DB">
        <w:rPr>
          <w:rFonts w:ascii="Palatino Linotype" w:hAnsi="Palatino Linotype"/>
          <w:b/>
          <w:bCs/>
          <w:color w:val="000000"/>
          <w:sz w:val="18"/>
          <w:szCs w:val="18"/>
        </w:rPr>
        <w:t>Section Three</w:t>
      </w:r>
    </w:p>
    <w:p w14:paraId="0D07564A"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The next two sections will be the same exercise but in different writing styles.</w:t>
      </w:r>
    </w:p>
    <w:p w14:paraId="6D861625"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Imagine you are interested in purchasing a new smartphone. You are doing some online shopping and comparing your options.</w:t>
      </w:r>
    </w:p>
    <w:p w14:paraId="4C0C6B4C" w14:textId="77777777" w:rsidR="009A38DB" w:rsidRPr="009A38DB" w:rsidRDefault="009A38DB" w:rsidP="00271880">
      <w:pPr>
        <w:jc w:val="center"/>
        <w:rPr>
          <w:rFonts w:ascii="Palatino Linotype" w:hAnsi="Palatino Linotype"/>
          <w:color w:val="000000"/>
          <w:sz w:val="18"/>
          <w:szCs w:val="18"/>
        </w:rPr>
      </w:pPr>
      <w:r w:rsidRPr="009A38DB">
        <w:rPr>
          <w:rFonts w:ascii="Palatino Linotype" w:hAnsi="Palatino Linotype"/>
          <w:noProof/>
          <w:color w:val="000000"/>
          <w:sz w:val="18"/>
          <w:szCs w:val="18"/>
          <w:bdr w:val="none" w:sz="0" w:space="0" w:color="auto" w:frame="1"/>
        </w:rPr>
        <w:lastRenderedPageBreak/>
        <w:drawing>
          <wp:inline distT="0" distB="0" distL="0" distR="0" wp14:anchorId="7B91C07F" wp14:editId="6031B2A5">
            <wp:extent cx="4011955" cy="1933731"/>
            <wp:effectExtent l="0" t="0" r="1270" b="0"/>
            <wp:docPr id="31" name="Picture 3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10;&#10;Description automatically generated"/>
                    <pic:cNvPicPr>
                      <a:picLocks noChangeAspect="1" noChangeArrowheads="1"/>
                    </pic:cNvPicPr>
                  </pic:nvPicPr>
                  <pic:blipFill rotWithShape="1">
                    <a:blip r:embed="rId58" cstate="print">
                      <a:extLst>
                        <a:ext uri="{BEBA8EAE-BF5A-486C-A8C5-ECC9F3942E4B}">
                          <a14:imgProps xmlns:a14="http://schemas.microsoft.com/office/drawing/2010/main">
                            <a14:imgLayer r:embed="rId59">
                              <a14:imgEffect>
                                <a14:saturation sat="0"/>
                              </a14:imgEffect>
                            </a14:imgLayer>
                          </a14:imgProps>
                        </a:ext>
                        <a:ext uri="{28A0092B-C50C-407E-A947-70E740481C1C}">
                          <a14:useLocalDpi xmlns:a14="http://schemas.microsoft.com/office/drawing/2010/main" val="0"/>
                        </a:ext>
                      </a:extLst>
                    </a:blip>
                    <a:srcRect t="9149" b="5147"/>
                    <a:stretch/>
                  </pic:blipFill>
                  <pic:spPr bwMode="auto">
                    <a:xfrm>
                      <a:off x="0" y="0"/>
                      <a:ext cx="4051407" cy="1952747"/>
                    </a:xfrm>
                    <a:prstGeom prst="rect">
                      <a:avLst/>
                    </a:prstGeom>
                    <a:noFill/>
                    <a:ln>
                      <a:noFill/>
                    </a:ln>
                    <a:extLst>
                      <a:ext uri="{53640926-AAD7-44D8-BBD7-CCE9431645EC}">
                        <a14:shadowObscured xmlns:a14="http://schemas.microsoft.com/office/drawing/2010/main"/>
                      </a:ext>
                    </a:extLst>
                  </pic:spPr>
                </pic:pic>
              </a:graphicData>
            </a:graphic>
          </wp:inline>
        </w:drawing>
      </w:r>
    </w:p>
    <w:p w14:paraId="137D2525"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read the product description and rate on a scale from 1 (being the least) to 10 (being the most) how curious or interested you are in learning more about the following smartphone based on the product description provided.</w:t>
      </w:r>
    </w:p>
    <w:p w14:paraId="4306AA73"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1 – Not Interested</w:t>
      </w:r>
    </w:p>
    <w:p w14:paraId="71C5C57B"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2</w:t>
      </w:r>
    </w:p>
    <w:p w14:paraId="4B35F95E"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3</w:t>
      </w:r>
    </w:p>
    <w:p w14:paraId="70AC6463"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4</w:t>
      </w:r>
    </w:p>
    <w:p w14:paraId="2094109E"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5</w:t>
      </w:r>
    </w:p>
    <w:p w14:paraId="6B4E518A"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6</w:t>
      </w:r>
    </w:p>
    <w:p w14:paraId="369B1AA9"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7</w:t>
      </w:r>
    </w:p>
    <w:p w14:paraId="775AA53A"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8</w:t>
      </w:r>
    </w:p>
    <w:p w14:paraId="6B81881F"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9</w:t>
      </w:r>
    </w:p>
    <w:p w14:paraId="634FF662" w14:textId="77777777" w:rsidR="009A38DB" w:rsidRPr="009A38DB" w:rsidRDefault="009A38DB" w:rsidP="009A38DB">
      <w:pPr>
        <w:pStyle w:val="ListParagraph"/>
        <w:numPr>
          <w:ilvl w:val="0"/>
          <w:numId w:val="10"/>
        </w:numPr>
        <w:rPr>
          <w:rFonts w:ascii="Palatino Linotype" w:hAnsi="Palatino Linotype"/>
          <w:color w:val="000000"/>
          <w:sz w:val="18"/>
          <w:szCs w:val="18"/>
        </w:rPr>
      </w:pPr>
      <w:r w:rsidRPr="009A38DB">
        <w:rPr>
          <w:rFonts w:ascii="Palatino Linotype" w:hAnsi="Palatino Linotype"/>
          <w:color w:val="000000"/>
          <w:sz w:val="18"/>
          <w:szCs w:val="18"/>
        </w:rPr>
        <w:t>10 – Very Interested</w:t>
      </w:r>
    </w:p>
    <w:p w14:paraId="0DAC07D0"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curious or interested in learning more about the product based on the product description. Check all that apply.</w:t>
      </w:r>
    </w:p>
    <w:p w14:paraId="1BB473DB"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The description was easy to understand.</w:t>
      </w:r>
    </w:p>
    <w:p w14:paraId="74CD625C"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06436068"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The description offered intriguing details.</w:t>
      </w:r>
    </w:p>
    <w:p w14:paraId="61D6285B"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novel.</w:t>
      </w:r>
    </w:p>
    <w:p w14:paraId="6FD71C33"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familiar.</w:t>
      </w:r>
    </w:p>
    <w:p w14:paraId="2A61B502"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0169D789" w14:textId="77777777" w:rsidR="009A38DB" w:rsidRPr="009A38DB" w:rsidRDefault="009A38DB" w:rsidP="009A38DB">
      <w:pPr>
        <w:pStyle w:val="ListParagraph"/>
        <w:numPr>
          <w:ilvl w:val="0"/>
          <w:numId w:val="11"/>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curious or interested in learning more.</w:t>
      </w:r>
    </w:p>
    <w:p w14:paraId="547E5306"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0D43E620"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LESS curious or interested in learning more about the product based on the product description. Check all that apply.</w:t>
      </w:r>
    </w:p>
    <w:p w14:paraId="00E00982"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The description was too basic.</w:t>
      </w:r>
    </w:p>
    <w:p w14:paraId="2DD97654"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0A9D2D8A"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The description offered irrelevant or unnecessary details.</w:t>
      </w:r>
    </w:p>
    <w:p w14:paraId="4AE8CEE0"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too trendy or new.</w:t>
      </w:r>
    </w:p>
    <w:p w14:paraId="6055515C"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lastRenderedPageBreak/>
        <w:t>The description did not make the product seem familiar or accessible.</w:t>
      </w:r>
    </w:p>
    <w:p w14:paraId="441F20D2"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793AEF6D" w14:textId="77777777" w:rsidR="009A38DB" w:rsidRPr="009A38DB" w:rsidRDefault="009A38DB" w:rsidP="009A38DB">
      <w:pPr>
        <w:pStyle w:val="ListParagraph"/>
        <w:numPr>
          <w:ilvl w:val="0"/>
          <w:numId w:val="12"/>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less curious or interested in learning more</w:t>
      </w:r>
    </w:p>
    <w:p w14:paraId="65003250"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539721DE" w14:textId="77777777" w:rsidR="009A38DB" w:rsidRPr="009A38DB" w:rsidRDefault="009A38DB" w:rsidP="009A38DB">
      <w:pPr>
        <w:rPr>
          <w:rFonts w:ascii="Palatino Linotype" w:hAnsi="Palatino Linotype"/>
          <w:b/>
          <w:bCs/>
          <w:color w:val="000000"/>
          <w:sz w:val="18"/>
          <w:szCs w:val="18"/>
        </w:rPr>
      </w:pPr>
      <w:r w:rsidRPr="009A38DB">
        <w:rPr>
          <w:rFonts w:ascii="Palatino Linotype" w:hAnsi="Palatino Linotype"/>
          <w:b/>
          <w:bCs/>
          <w:color w:val="000000"/>
          <w:sz w:val="18"/>
          <w:szCs w:val="18"/>
        </w:rPr>
        <w:t>Section Four</w:t>
      </w:r>
    </w:p>
    <w:p w14:paraId="67FB36AF"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This section is the same exercise as the last two sections but with a different writing style.</w:t>
      </w:r>
    </w:p>
    <w:p w14:paraId="2B6DCD23"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t>Imagine you are interested in purchasing a new smartphone. You are doing some online shopping and comparing your options.</w:t>
      </w:r>
    </w:p>
    <w:p w14:paraId="2E639155" w14:textId="77777777" w:rsidR="009A38DB" w:rsidRPr="009A38DB" w:rsidRDefault="009A38DB" w:rsidP="00271880">
      <w:pPr>
        <w:jc w:val="center"/>
        <w:rPr>
          <w:rFonts w:ascii="Palatino Linotype" w:hAnsi="Palatino Linotype"/>
          <w:color w:val="000000"/>
          <w:sz w:val="18"/>
          <w:szCs w:val="18"/>
        </w:rPr>
      </w:pPr>
      <w:r w:rsidRPr="009A38DB">
        <w:rPr>
          <w:rFonts w:ascii="Palatino Linotype" w:hAnsi="Palatino Linotype"/>
          <w:noProof/>
          <w:color w:val="000000"/>
          <w:sz w:val="18"/>
          <w:szCs w:val="18"/>
          <w:bdr w:val="none" w:sz="0" w:space="0" w:color="auto" w:frame="1"/>
        </w:rPr>
        <w:drawing>
          <wp:inline distT="0" distB="0" distL="0" distR="0" wp14:anchorId="15D1F227" wp14:editId="6D9F3C6E">
            <wp:extent cx="4346752" cy="2083623"/>
            <wp:effectExtent l="0" t="0" r="0" b="0"/>
            <wp:docPr id="12" name="Picture 12"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website&#10;&#10;Description automatically generated"/>
                    <pic:cNvPicPr>
                      <a:picLocks noChangeAspect="1" noChangeArrowheads="1"/>
                    </pic:cNvPicPr>
                  </pic:nvPicPr>
                  <pic:blipFill rotWithShape="1">
                    <a:blip r:embed="rId60" cstate="print">
                      <a:extLst>
                        <a:ext uri="{BEBA8EAE-BF5A-486C-A8C5-ECC9F3942E4B}">
                          <a14:imgProps xmlns:a14="http://schemas.microsoft.com/office/drawing/2010/main">
                            <a14:imgLayer r:embed="rId61">
                              <a14:imgEffect>
                                <a14:saturation sat="0"/>
                              </a14:imgEffect>
                            </a14:imgLayer>
                          </a14:imgProps>
                        </a:ext>
                        <a:ext uri="{28A0092B-C50C-407E-A947-70E740481C1C}">
                          <a14:useLocalDpi xmlns:a14="http://schemas.microsoft.com/office/drawing/2010/main" val="0"/>
                        </a:ext>
                      </a:extLst>
                    </a:blip>
                    <a:srcRect t="9259" b="5507"/>
                    <a:stretch/>
                  </pic:blipFill>
                  <pic:spPr bwMode="auto">
                    <a:xfrm>
                      <a:off x="0" y="0"/>
                      <a:ext cx="4348327" cy="2084378"/>
                    </a:xfrm>
                    <a:prstGeom prst="rect">
                      <a:avLst/>
                    </a:prstGeom>
                    <a:noFill/>
                    <a:ln>
                      <a:noFill/>
                    </a:ln>
                    <a:extLst>
                      <a:ext uri="{53640926-AAD7-44D8-BBD7-CCE9431645EC}">
                        <a14:shadowObscured xmlns:a14="http://schemas.microsoft.com/office/drawing/2010/main"/>
                      </a:ext>
                    </a:extLst>
                  </pic:spPr>
                </pic:pic>
              </a:graphicData>
            </a:graphic>
          </wp:inline>
        </w:drawing>
      </w:r>
    </w:p>
    <w:p w14:paraId="3CCB26A5"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read the product description and rate on a scale from 1 (being the least) to 10 (being the most) how curious or interested you are in learning more about the following smartphone based on the product description provided.</w:t>
      </w:r>
    </w:p>
    <w:p w14:paraId="58966DB1"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1 – Not Interested</w:t>
      </w:r>
    </w:p>
    <w:p w14:paraId="1DFB12C5"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2</w:t>
      </w:r>
    </w:p>
    <w:p w14:paraId="440BBF85"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3</w:t>
      </w:r>
    </w:p>
    <w:p w14:paraId="11BF34C0"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4</w:t>
      </w:r>
    </w:p>
    <w:p w14:paraId="6F575EA6"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5</w:t>
      </w:r>
    </w:p>
    <w:p w14:paraId="05D6E94A"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6</w:t>
      </w:r>
    </w:p>
    <w:p w14:paraId="20C06D6A"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7</w:t>
      </w:r>
    </w:p>
    <w:p w14:paraId="11323176"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8</w:t>
      </w:r>
    </w:p>
    <w:p w14:paraId="4DA026F3"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9</w:t>
      </w:r>
    </w:p>
    <w:p w14:paraId="14032321" w14:textId="77777777" w:rsidR="009A38DB" w:rsidRPr="009A38DB" w:rsidRDefault="009A38DB" w:rsidP="009A38DB">
      <w:pPr>
        <w:pStyle w:val="ListParagraph"/>
        <w:numPr>
          <w:ilvl w:val="0"/>
          <w:numId w:val="13"/>
        </w:numPr>
        <w:rPr>
          <w:rFonts w:ascii="Palatino Linotype" w:hAnsi="Palatino Linotype"/>
          <w:color w:val="000000"/>
          <w:sz w:val="18"/>
          <w:szCs w:val="18"/>
        </w:rPr>
      </w:pPr>
      <w:r w:rsidRPr="009A38DB">
        <w:rPr>
          <w:rFonts w:ascii="Palatino Linotype" w:hAnsi="Palatino Linotype"/>
          <w:color w:val="000000"/>
          <w:sz w:val="18"/>
          <w:szCs w:val="18"/>
        </w:rPr>
        <w:t>10 – Very Interested</w:t>
      </w:r>
    </w:p>
    <w:p w14:paraId="57675D36"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curious or interested in learning more about the product based on the product description. Check all that apply.</w:t>
      </w:r>
    </w:p>
    <w:p w14:paraId="336FD19C"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The description was easy to understand.</w:t>
      </w:r>
    </w:p>
    <w:p w14:paraId="63C92436"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367F23F4"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The description offered intriguing details.</w:t>
      </w:r>
    </w:p>
    <w:p w14:paraId="4693168A"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novel.</w:t>
      </w:r>
    </w:p>
    <w:p w14:paraId="13D4903D"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lastRenderedPageBreak/>
        <w:t>The description made the product seem familiar.</w:t>
      </w:r>
    </w:p>
    <w:p w14:paraId="5CAE4169"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24103D67" w14:textId="77777777" w:rsidR="009A38DB" w:rsidRPr="009A38DB" w:rsidRDefault="009A38DB" w:rsidP="009A38DB">
      <w:pPr>
        <w:pStyle w:val="ListParagraph"/>
        <w:numPr>
          <w:ilvl w:val="0"/>
          <w:numId w:val="14"/>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curious or interested in learning more.</w:t>
      </w:r>
    </w:p>
    <w:p w14:paraId="1E104D3F"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72701F88"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select the statement that best describes what made you LESS curious or interested in learning more about the product based on the product description. Check all that apply.</w:t>
      </w:r>
    </w:p>
    <w:p w14:paraId="5276A6B5"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The description was too basic.</w:t>
      </w:r>
    </w:p>
    <w:p w14:paraId="2CE642CD"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The description was difficult to understand.</w:t>
      </w:r>
    </w:p>
    <w:p w14:paraId="189D6C2C"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The description offered irrelevant or unnecessary details.</w:t>
      </w:r>
    </w:p>
    <w:p w14:paraId="6A4B8236"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The description made the product seem too trendy or new.</w:t>
      </w:r>
    </w:p>
    <w:p w14:paraId="6DCF5497"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The description did not make the product seem familiar or accessible.</w:t>
      </w:r>
    </w:p>
    <w:p w14:paraId="45ED122D"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Other: (please describe below)</w:t>
      </w:r>
    </w:p>
    <w:p w14:paraId="32DF22CA" w14:textId="77777777" w:rsidR="009A38DB" w:rsidRPr="009A38DB" w:rsidRDefault="009A38DB" w:rsidP="009A38DB">
      <w:pPr>
        <w:pStyle w:val="ListParagraph"/>
        <w:numPr>
          <w:ilvl w:val="0"/>
          <w:numId w:val="15"/>
        </w:numPr>
        <w:rPr>
          <w:rFonts w:ascii="Palatino Linotype" w:hAnsi="Palatino Linotype"/>
          <w:color w:val="000000"/>
          <w:sz w:val="18"/>
          <w:szCs w:val="18"/>
        </w:rPr>
      </w:pPr>
      <w:r w:rsidRPr="009A38DB">
        <w:rPr>
          <w:rFonts w:ascii="Palatino Linotype" w:hAnsi="Palatino Linotype"/>
          <w:color w:val="000000"/>
          <w:sz w:val="18"/>
          <w:szCs w:val="18"/>
        </w:rPr>
        <w:t>Nothing about the description made me less curious or interested in learning more</w:t>
      </w:r>
    </w:p>
    <w:p w14:paraId="35465C13"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Please help us understand why you selected the answer/s above:</w:t>
      </w:r>
    </w:p>
    <w:p w14:paraId="674723AF" w14:textId="77777777" w:rsidR="009A38DB" w:rsidRPr="009A38DB" w:rsidRDefault="009A38DB" w:rsidP="009A38DB">
      <w:pPr>
        <w:rPr>
          <w:rFonts w:ascii="Palatino Linotype" w:hAnsi="Palatino Linotype"/>
          <w:b/>
          <w:bCs/>
          <w:color w:val="000000"/>
          <w:sz w:val="18"/>
          <w:szCs w:val="18"/>
        </w:rPr>
      </w:pPr>
      <w:r w:rsidRPr="009A38DB">
        <w:rPr>
          <w:rFonts w:ascii="Palatino Linotype" w:hAnsi="Palatino Linotype"/>
          <w:b/>
          <w:bCs/>
          <w:color w:val="000000"/>
          <w:sz w:val="18"/>
          <w:szCs w:val="18"/>
        </w:rPr>
        <w:t>Section Five</w:t>
      </w:r>
    </w:p>
    <w:p w14:paraId="2F30E829" w14:textId="77777777" w:rsidR="009A38DB" w:rsidRPr="009A38DB" w:rsidRDefault="009A38DB" w:rsidP="009A38DB">
      <w:pPr>
        <w:rPr>
          <w:rFonts w:ascii="Palatino Linotype" w:hAnsi="Palatino Linotype"/>
          <w:color w:val="000000"/>
          <w:sz w:val="18"/>
          <w:szCs w:val="18"/>
        </w:rPr>
      </w:pPr>
      <w:r w:rsidRPr="009A38DB">
        <w:rPr>
          <w:rFonts w:ascii="Palatino Linotype" w:hAnsi="Palatino Linotype"/>
          <w:color w:val="000000"/>
          <w:sz w:val="18"/>
          <w:szCs w:val="18"/>
        </w:rPr>
        <w:tab/>
      </w:r>
      <w:bookmarkStart w:id="41" w:name="_Hlk131245422"/>
      <w:r w:rsidRPr="009A38DB">
        <w:rPr>
          <w:rFonts w:ascii="Palatino Linotype" w:hAnsi="Palatino Linotype"/>
          <w:color w:val="000000"/>
          <w:sz w:val="18"/>
          <w:szCs w:val="18"/>
        </w:rPr>
        <w:t>In this final section, please compare all three of the product descriptions together.</w:t>
      </w:r>
      <w:bookmarkEnd w:id="41"/>
    </w:p>
    <w:p w14:paraId="024742D7" w14:textId="77777777" w:rsidR="009A38DB" w:rsidRPr="009A38DB" w:rsidRDefault="009A38DB" w:rsidP="009A38DB">
      <w:pPr>
        <w:jc w:val="center"/>
        <w:rPr>
          <w:rFonts w:ascii="Palatino Linotype" w:hAnsi="Palatino Linotype"/>
          <w:color w:val="000000"/>
          <w:sz w:val="18"/>
          <w:szCs w:val="18"/>
        </w:rPr>
      </w:pPr>
      <w:r w:rsidRPr="009A38DB">
        <w:rPr>
          <w:rFonts w:ascii="Palatino Linotype" w:hAnsi="Palatino Linotype"/>
          <w:b/>
          <w:bCs/>
          <w:noProof/>
          <w:color w:val="000000"/>
          <w:sz w:val="18"/>
          <w:szCs w:val="18"/>
          <w:bdr w:val="none" w:sz="0" w:space="0" w:color="auto" w:frame="1"/>
        </w:rPr>
        <w:drawing>
          <wp:inline distT="0" distB="0" distL="0" distR="0" wp14:anchorId="62FC15FB" wp14:editId="10DE35A9">
            <wp:extent cx="4723459" cy="3201960"/>
            <wp:effectExtent l="0" t="0" r="1270" b="0"/>
            <wp:docPr id="19" name="Picture 19"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a:picLocks noChangeAspect="1" noChangeArrowheads="1"/>
                    </pic:cNvPicPr>
                  </pic:nvPicPr>
                  <pic:blipFill>
                    <a:blip r:embed="rId62" cstate="print">
                      <a:extLst>
                        <a:ext uri="{BEBA8EAE-BF5A-486C-A8C5-ECC9F3942E4B}">
                          <a14:imgProps xmlns:a14="http://schemas.microsoft.com/office/drawing/2010/main">
                            <a14:imgLayer r:embed="rId6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738997" cy="3212493"/>
                    </a:xfrm>
                    <a:prstGeom prst="rect">
                      <a:avLst/>
                    </a:prstGeom>
                    <a:noFill/>
                    <a:ln>
                      <a:noFill/>
                    </a:ln>
                  </pic:spPr>
                </pic:pic>
              </a:graphicData>
            </a:graphic>
          </wp:inline>
        </w:drawing>
      </w:r>
    </w:p>
    <w:p w14:paraId="02DBF2B3"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Comparing all three product descriptions together. Please select which product description made you the MOST curious or interested in learning more about the product.</w:t>
      </w:r>
    </w:p>
    <w:p w14:paraId="4AFA602C" w14:textId="77777777" w:rsidR="009A38DB" w:rsidRPr="009A38DB" w:rsidRDefault="009A38DB" w:rsidP="009A38DB">
      <w:pPr>
        <w:pStyle w:val="ListParagraph"/>
        <w:numPr>
          <w:ilvl w:val="0"/>
          <w:numId w:val="16"/>
        </w:numPr>
        <w:rPr>
          <w:rFonts w:ascii="Palatino Linotype" w:hAnsi="Palatino Linotype"/>
          <w:color w:val="000000"/>
          <w:sz w:val="18"/>
          <w:szCs w:val="18"/>
        </w:rPr>
      </w:pPr>
      <w:r w:rsidRPr="009A38DB">
        <w:rPr>
          <w:rFonts w:ascii="Palatino Linotype" w:hAnsi="Palatino Linotype"/>
          <w:color w:val="000000"/>
          <w:sz w:val="18"/>
          <w:szCs w:val="18"/>
        </w:rPr>
        <w:t>The Gazelle (the dotted border description)</w:t>
      </w:r>
    </w:p>
    <w:p w14:paraId="024849BB" w14:textId="77777777" w:rsidR="009A38DB" w:rsidRPr="009A38DB" w:rsidRDefault="009A38DB" w:rsidP="009A38DB">
      <w:pPr>
        <w:pStyle w:val="ListParagraph"/>
        <w:numPr>
          <w:ilvl w:val="0"/>
          <w:numId w:val="16"/>
        </w:numPr>
        <w:rPr>
          <w:rFonts w:ascii="Palatino Linotype" w:hAnsi="Palatino Linotype"/>
          <w:color w:val="000000"/>
          <w:sz w:val="18"/>
          <w:szCs w:val="18"/>
        </w:rPr>
      </w:pPr>
      <w:r w:rsidRPr="009A38DB">
        <w:rPr>
          <w:rFonts w:ascii="Palatino Linotype" w:hAnsi="Palatino Linotype"/>
          <w:color w:val="000000"/>
          <w:sz w:val="18"/>
          <w:szCs w:val="18"/>
        </w:rPr>
        <w:t>The Oryx (the solid border description)</w:t>
      </w:r>
    </w:p>
    <w:p w14:paraId="2A413D49" w14:textId="77777777" w:rsidR="009A38DB" w:rsidRPr="009A38DB" w:rsidRDefault="009A38DB" w:rsidP="009A38DB">
      <w:pPr>
        <w:pStyle w:val="ListParagraph"/>
        <w:numPr>
          <w:ilvl w:val="0"/>
          <w:numId w:val="16"/>
        </w:numPr>
        <w:rPr>
          <w:rFonts w:ascii="Palatino Linotype" w:hAnsi="Palatino Linotype"/>
          <w:color w:val="000000"/>
          <w:sz w:val="18"/>
          <w:szCs w:val="18"/>
        </w:rPr>
      </w:pPr>
      <w:r w:rsidRPr="009A38DB">
        <w:rPr>
          <w:rFonts w:ascii="Palatino Linotype" w:hAnsi="Palatino Linotype"/>
          <w:color w:val="000000"/>
          <w:sz w:val="18"/>
          <w:szCs w:val="18"/>
        </w:rPr>
        <w:lastRenderedPageBreak/>
        <w:t>The Ibex (the dashed border description)</w:t>
      </w:r>
    </w:p>
    <w:p w14:paraId="23D8F5C3"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Comparing all three product descriptions together. Please select which product description made you the LEAST curious or interested in learning more about the product.</w:t>
      </w:r>
    </w:p>
    <w:p w14:paraId="5558F4F5" w14:textId="77777777" w:rsidR="009A38DB" w:rsidRPr="009A38DB" w:rsidRDefault="009A38DB" w:rsidP="009A38DB">
      <w:pPr>
        <w:pStyle w:val="ListParagraph"/>
        <w:numPr>
          <w:ilvl w:val="0"/>
          <w:numId w:val="17"/>
        </w:numPr>
        <w:rPr>
          <w:rFonts w:ascii="Palatino Linotype" w:hAnsi="Palatino Linotype"/>
          <w:color w:val="000000"/>
          <w:sz w:val="18"/>
          <w:szCs w:val="18"/>
        </w:rPr>
      </w:pPr>
      <w:r w:rsidRPr="009A38DB">
        <w:rPr>
          <w:rFonts w:ascii="Palatino Linotype" w:hAnsi="Palatino Linotype"/>
          <w:color w:val="000000"/>
          <w:sz w:val="18"/>
          <w:szCs w:val="18"/>
        </w:rPr>
        <w:t>The Gazelle (the dotted border description)</w:t>
      </w:r>
    </w:p>
    <w:p w14:paraId="50BA40E8" w14:textId="77777777" w:rsidR="009A38DB" w:rsidRPr="009A38DB" w:rsidRDefault="009A38DB" w:rsidP="009A38DB">
      <w:pPr>
        <w:pStyle w:val="ListParagraph"/>
        <w:numPr>
          <w:ilvl w:val="0"/>
          <w:numId w:val="17"/>
        </w:numPr>
        <w:rPr>
          <w:rFonts w:ascii="Palatino Linotype" w:hAnsi="Palatino Linotype"/>
          <w:color w:val="000000"/>
          <w:sz w:val="18"/>
          <w:szCs w:val="18"/>
        </w:rPr>
      </w:pPr>
      <w:r w:rsidRPr="009A38DB">
        <w:rPr>
          <w:rFonts w:ascii="Palatino Linotype" w:hAnsi="Palatino Linotype"/>
          <w:color w:val="000000"/>
          <w:sz w:val="18"/>
          <w:szCs w:val="18"/>
        </w:rPr>
        <w:t>The Oryx (the solid border description)</w:t>
      </w:r>
    </w:p>
    <w:p w14:paraId="1458DF52" w14:textId="77777777" w:rsidR="009A38DB" w:rsidRPr="009A38DB" w:rsidRDefault="009A38DB" w:rsidP="009A38DB">
      <w:pPr>
        <w:pStyle w:val="ListParagraph"/>
        <w:numPr>
          <w:ilvl w:val="0"/>
          <w:numId w:val="17"/>
        </w:numPr>
        <w:rPr>
          <w:rFonts w:ascii="Palatino Linotype" w:hAnsi="Palatino Linotype"/>
          <w:color w:val="000000"/>
          <w:sz w:val="18"/>
          <w:szCs w:val="18"/>
        </w:rPr>
      </w:pPr>
      <w:r w:rsidRPr="009A38DB">
        <w:rPr>
          <w:rFonts w:ascii="Palatino Linotype" w:hAnsi="Palatino Linotype"/>
          <w:color w:val="000000"/>
          <w:sz w:val="18"/>
          <w:szCs w:val="18"/>
        </w:rPr>
        <w:t>The Ibex (the dashed border description)</w:t>
      </w:r>
    </w:p>
    <w:p w14:paraId="307C1ADE" w14:textId="77777777" w:rsidR="009A38DB" w:rsidRPr="009A38DB" w:rsidRDefault="009A38DB" w:rsidP="009A38DB">
      <w:pPr>
        <w:pStyle w:val="ListParagraph"/>
        <w:numPr>
          <w:ilvl w:val="0"/>
          <w:numId w:val="5"/>
        </w:numPr>
        <w:rPr>
          <w:rFonts w:ascii="Palatino Linotype" w:hAnsi="Palatino Linotype"/>
          <w:color w:val="000000"/>
          <w:sz w:val="18"/>
          <w:szCs w:val="18"/>
        </w:rPr>
      </w:pPr>
      <w:r w:rsidRPr="009A38DB">
        <w:rPr>
          <w:rFonts w:ascii="Palatino Linotype" w:hAnsi="Palatino Linotype"/>
          <w:color w:val="000000"/>
          <w:sz w:val="18"/>
          <w:szCs w:val="18"/>
        </w:rPr>
        <w:t>Is there anything you’d like to add to help us understand your opinions concerning these product descriptions?</w:t>
      </w:r>
    </w:p>
    <w:p w14:paraId="241F7477" w14:textId="77777777" w:rsidR="009A38DB" w:rsidRPr="009A38DB" w:rsidRDefault="009A38DB" w:rsidP="009A38DB">
      <w:pPr>
        <w:rPr>
          <w:rFonts w:ascii="Palatino Linotype" w:eastAsiaTheme="majorEastAsia" w:hAnsi="Palatino Linotype"/>
          <w:b/>
          <w:bCs/>
          <w:sz w:val="18"/>
          <w:szCs w:val="18"/>
        </w:rPr>
      </w:pPr>
      <w:bookmarkStart w:id="42" w:name="_Toc118010193"/>
      <w:r w:rsidRPr="009A38DB">
        <w:rPr>
          <w:rFonts w:ascii="Palatino Linotype" w:hAnsi="Palatino Linotype"/>
          <w:b/>
          <w:bCs/>
          <w:sz w:val="18"/>
          <w:szCs w:val="18"/>
        </w:rPr>
        <w:br w:type="page"/>
      </w:r>
    </w:p>
    <w:p w14:paraId="65C3CD73" w14:textId="77777777" w:rsidR="009A38DB" w:rsidRPr="009A38DB" w:rsidRDefault="009A38DB" w:rsidP="009A38DB">
      <w:pPr>
        <w:pStyle w:val="Heading1"/>
        <w:spacing w:line="240" w:lineRule="auto"/>
        <w:jc w:val="center"/>
        <w:rPr>
          <w:rFonts w:ascii="Palatino Linotype" w:hAnsi="Palatino Linotype"/>
          <w:b w:val="0"/>
          <w:bCs w:val="0"/>
          <w:sz w:val="18"/>
          <w:szCs w:val="18"/>
        </w:rPr>
      </w:pPr>
      <w:r w:rsidRPr="009A38DB">
        <w:rPr>
          <w:rFonts w:ascii="Palatino Linotype" w:hAnsi="Palatino Linotype"/>
          <w:sz w:val="18"/>
          <w:szCs w:val="18"/>
        </w:rPr>
        <w:lastRenderedPageBreak/>
        <w:t xml:space="preserve">Appendix </w:t>
      </w:r>
      <w:bookmarkEnd w:id="42"/>
      <w:r w:rsidRPr="009A38DB">
        <w:rPr>
          <w:rFonts w:ascii="Palatino Linotype" w:hAnsi="Palatino Linotype"/>
          <w:sz w:val="18"/>
          <w:szCs w:val="18"/>
        </w:rPr>
        <w:t>B</w:t>
      </w:r>
    </w:p>
    <w:p w14:paraId="23AD94EA"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Table 1</w:t>
      </w:r>
    </w:p>
    <w:tbl>
      <w:tblPr>
        <w:tblStyle w:val="TableGrid"/>
        <w:tblW w:w="7148" w:type="dxa"/>
        <w:tblLayout w:type="fixed"/>
        <w:tblLook w:val="04A0" w:firstRow="1" w:lastRow="0" w:firstColumn="1" w:lastColumn="0" w:noHBand="0" w:noVBand="1"/>
      </w:tblPr>
      <w:tblGrid>
        <w:gridCol w:w="272"/>
        <w:gridCol w:w="277"/>
        <w:gridCol w:w="2700"/>
        <w:gridCol w:w="469"/>
        <w:gridCol w:w="893"/>
        <w:gridCol w:w="560"/>
        <w:gridCol w:w="782"/>
        <w:gridCol w:w="413"/>
        <w:gridCol w:w="782"/>
      </w:tblGrid>
      <w:tr w:rsidR="009A38DB" w:rsidRPr="009A38DB" w14:paraId="2860EBBF" w14:textId="77777777" w:rsidTr="00271880">
        <w:trPr>
          <w:trHeight w:val="294"/>
        </w:trPr>
        <w:tc>
          <w:tcPr>
            <w:tcW w:w="7148" w:type="dxa"/>
            <w:gridSpan w:val="9"/>
            <w:tcBorders>
              <w:top w:val="nil"/>
              <w:left w:val="nil"/>
              <w:right w:val="nil"/>
            </w:tcBorders>
          </w:tcPr>
          <w:p w14:paraId="55368A35" w14:textId="77777777" w:rsidR="009A38DB" w:rsidRPr="009A38DB" w:rsidRDefault="009A38DB" w:rsidP="009A38DB">
            <w:pPr>
              <w:rPr>
                <w:rFonts w:ascii="Palatino Linotype" w:hAnsi="Palatino Linotype"/>
                <w:i/>
                <w:iCs/>
                <w:sz w:val="18"/>
                <w:szCs w:val="18"/>
              </w:rPr>
            </w:pPr>
            <w:r w:rsidRPr="009A38DB">
              <w:rPr>
                <w:rFonts w:ascii="Palatino Linotype" w:hAnsi="Palatino Linotype"/>
                <w:i/>
                <w:iCs/>
                <w:sz w:val="18"/>
                <w:szCs w:val="18"/>
              </w:rPr>
              <w:t xml:space="preserve">Results from Product Description Questionnaire </w:t>
            </w:r>
          </w:p>
        </w:tc>
      </w:tr>
      <w:tr w:rsidR="009A38DB" w:rsidRPr="009A38DB" w14:paraId="39DBF828" w14:textId="77777777" w:rsidTr="00271880">
        <w:trPr>
          <w:trHeight w:val="590"/>
        </w:trPr>
        <w:tc>
          <w:tcPr>
            <w:tcW w:w="3249" w:type="dxa"/>
            <w:gridSpan w:val="3"/>
            <w:tcBorders>
              <w:left w:val="nil"/>
              <w:bottom w:val="nil"/>
              <w:right w:val="nil"/>
            </w:tcBorders>
          </w:tcPr>
          <w:p w14:paraId="2940C5B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Writing Styles</w:t>
            </w:r>
          </w:p>
        </w:tc>
        <w:tc>
          <w:tcPr>
            <w:tcW w:w="1362" w:type="dxa"/>
            <w:gridSpan w:val="2"/>
            <w:tcBorders>
              <w:left w:val="nil"/>
              <w:bottom w:val="single" w:sz="4" w:space="0" w:color="auto"/>
              <w:right w:val="nil"/>
            </w:tcBorders>
          </w:tcPr>
          <w:p w14:paraId="34EDFAB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Adspeak</w:t>
            </w:r>
          </w:p>
          <w:p w14:paraId="28B6F96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(Gazelle)</w:t>
            </w:r>
          </w:p>
        </w:tc>
        <w:tc>
          <w:tcPr>
            <w:tcW w:w="1342" w:type="dxa"/>
            <w:gridSpan w:val="2"/>
            <w:tcBorders>
              <w:left w:val="nil"/>
              <w:bottom w:val="single" w:sz="4" w:space="0" w:color="auto"/>
              <w:right w:val="nil"/>
            </w:tcBorders>
          </w:tcPr>
          <w:p w14:paraId="0E8B62A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 xml:space="preserve">Plain language </w:t>
            </w:r>
          </w:p>
          <w:p w14:paraId="14545FE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(Oryx)</w:t>
            </w:r>
          </w:p>
        </w:tc>
        <w:tc>
          <w:tcPr>
            <w:tcW w:w="1194" w:type="dxa"/>
            <w:gridSpan w:val="2"/>
            <w:tcBorders>
              <w:left w:val="nil"/>
              <w:bottom w:val="single" w:sz="4" w:space="0" w:color="auto"/>
              <w:right w:val="nil"/>
            </w:tcBorders>
          </w:tcPr>
          <w:p w14:paraId="03F02CD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Jargon</w:t>
            </w:r>
          </w:p>
          <w:p w14:paraId="2FF3DFC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(Ibex)</w:t>
            </w:r>
          </w:p>
        </w:tc>
      </w:tr>
      <w:tr w:rsidR="009A38DB" w:rsidRPr="009A38DB" w14:paraId="20438A83" w14:textId="77777777" w:rsidTr="00271880">
        <w:trPr>
          <w:trHeight w:val="294"/>
        </w:trPr>
        <w:tc>
          <w:tcPr>
            <w:tcW w:w="3249" w:type="dxa"/>
            <w:gridSpan w:val="3"/>
            <w:tcBorders>
              <w:top w:val="nil"/>
              <w:left w:val="nil"/>
              <w:bottom w:val="single" w:sz="4" w:space="0" w:color="auto"/>
              <w:right w:val="nil"/>
            </w:tcBorders>
          </w:tcPr>
          <w:p w14:paraId="46CBF8D6" w14:textId="77777777" w:rsidR="009A38DB" w:rsidRPr="009A38DB" w:rsidRDefault="009A38DB" w:rsidP="009A38DB">
            <w:pPr>
              <w:rPr>
                <w:rFonts w:ascii="Palatino Linotype" w:hAnsi="Palatino Linotype"/>
                <w:sz w:val="18"/>
                <w:szCs w:val="18"/>
              </w:rPr>
            </w:pPr>
          </w:p>
        </w:tc>
        <w:tc>
          <w:tcPr>
            <w:tcW w:w="469" w:type="dxa"/>
            <w:tcBorders>
              <w:left w:val="nil"/>
              <w:right w:val="nil"/>
            </w:tcBorders>
          </w:tcPr>
          <w:p w14:paraId="1A160F9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n</w:t>
            </w:r>
          </w:p>
        </w:tc>
        <w:tc>
          <w:tcPr>
            <w:tcW w:w="892" w:type="dxa"/>
            <w:tcBorders>
              <w:left w:val="nil"/>
              <w:right w:val="nil"/>
            </w:tcBorders>
          </w:tcPr>
          <w:p w14:paraId="5B60281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w:t>
            </w:r>
          </w:p>
        </w:tc>
        <w:tc>
          <w:tcPr>
            <w:tcW w:w="560" w:type="dxa"/>
            <w:tcBorders>
              <w:left w:val="nil"/>
              <w:right w:val="nil"/>
            </w:tcBorders>
          </w:tcPr>
          <w:p w14:paraId="12EF8C5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n</w:t>
            </w:r>
          </w:p>
        </w:tc>
        <w:tc>
          <w:tcPr>
            <w:tcW w:w="781" w:type="dxa"/>
            <w:tcBorders>
              <w:left w:val="nil"/>
              <w:right w:val="nil"/>
            </w:tcBorders>
          </w:tcPr>
          <w:p w14:paraId="0AE8D5F5"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w:t>
            </w:r>
          </w:p>
        </w:tc>
        <w:tc>
          <w:tcPr>
            <w:tcW w:w="413" w:type="dxa"/>
            <w:tcBorders>
              <w:left w:val="nil"/>
              <w:right w:val="nil"/>
            </w:tcBorders>
          </w:tcPr>
          <w:p w14:paraId="2164C962"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n</w:t>
            </w:r>
          </w:p>
        </w:tc>
        <w:tc>
          <w:tcPr>
            <w:tcW w:w="781" w:type="dxa"/>
            <w:tcBorders>
              <w:left w:val="nil"/>
              <w:right w:val="nil"/>
            </w:tcBorders>
          </w:tcPr>
          <w:p w14:paraId="328E82F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w:t>
            </w:r>
          </w:p>
        </w:tc>
      </w:tr>
      <w:tr w:rsidR="009A38DB" w:rsidRPr="009A38DB" w14:paraId="3DCF53B9" w14:textId="77777777" w:rsidTr="00271880">
        <w:trPr>
          <w:trHeight w:val="304"/>
        </w:trPr>
        <w:tc>
          <w:tcPr>
            <w:tcW w:w="3249" w:type="dxa"/>
            <w:gridSpan w:val="3"/>
            <w:tcBorders>
              <w:left w:val="nil"/>
              <w:bottom w:val="nil"/>
              <w:right w:val="nil"/>
            </w:tcBorders>
          </w:tcPr>
          <w:p w14:paraId="5A25875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Curiosity/Interest Levels</w:t>
            </w:r>
          </w:p>
        </w:tc>
        <w:tc>
          <w:tcPr>
            <w:tcW w:w="469" w:type="dxa"/>
            <w:tcBorders>
              <w:left w:val="nil"/>
              <w:bottom w:val="nil"/>
              <w:right w:val="nil"/>
            </w:tcBorders>
          </w:tcPr>
          <w:p w14:paraId="6CC55CC8" w14:textId="77777777" w:rsidR="009A38DB" w:rsidRPr="009A38DB" w:rsidRDefault="009A38DB" w:rsidP="009A38DB">
            <w:pPr>
              <w:jc w:val="center"/>
              <w:rPr>
                <w:rFonts w:ascii="Palatino Linotype" w:hAnsi="Palatino Linotype"/>
                <w:sz w:val="18"/>
                <w:szCs w:val="18"/>
              </w:rPr>
            </w:pPr>
          </w:p>
        </w:tc>
        <w:tc>
          <w:tcPr>
            <w:tcW w:w="892" w:type="dxa"/>
            <w:tcBorders>
              <w:left w:val="nil"/>
              <w:bottom w:val="nil"/>
              <w:right w:val="nil"/>
            </w:tcBorders>
          </w:tcPr>
          <w:p w14:paraId="6A85587E" w14:textId="77777777" w:rsidR="009A38DB" w:rsidRPr="009A38DB" w:rsidRDefault="009A38DB" w:rsidP="009A38DB">
            <w:pPr>
              <w:jc w:val="center"/>
              <w:rPr>
                <w:rFonts w:ascii="Palatino Linotype" w:hAnsi="Palatino Linotype"/>
                <w:sz w:val="18"/>
                <w:szCs w:val="18"/>
              </w:rPr>
            </w:pPr>
          </w:p>
        </w:tc>
        <w:tc>
          <w:tcPr>
            <w:tcW w:w="560" w:type="dxa"/>
            <w:tcBorders>
              <w:left w:val="nil"/>
              <w:bottom w:val="nil"/>
              <w:right w:val="nil"/>
            </w:tcBorders>
          </w:tcPr>
          <w:p w14:paraId="18A0D316" w14:textId="77777777" w:rsidR="009A38DB" w:rsidRPr="009A38DB" w:rsidRDefault="009A38DB" w:rsidP="009A38DB">
            <w:pPr>
              <w:jc w:val="center"/>
              <w:rPr>
                <w:rFonts w:ascii="Palatino Linotype" w:hAnsi="Palatino Linotype"/>
                <w:sz w:val="18"/>
                <w:szCs w:val="18"/>
              </w:rPr>
            </w:pPr>
          </w:p>
        </w:tc>
        <w:tc>
          <w:tcPr>
            <w:tcW w:w="781" w:type="dxa"/>
            <w:tcBorders>
              <w:left w:val="nil"/>
              <w:bottom w:val="nil"/>
              <w:right w:val="nil"/>
            </w:tcBorders>
          </w:tcPr>
          <w:p w14:paraId="6CCEA963" w14:textId="77777777" w:rsidR="009A38DB" w:rsidRPr="009A38DB" w:rsidRDefault="009A38DB" w:rsidP="009A38DB">
            <w:pPr>
              <w:jc w:val="center"/>
              <w:rPr>
                <w:rFonts w:ascii="Palatino Linotype" w:hAnsi="Palatino Linotype"/>
                <w:sz w:val="18"/>
                <w:szCs w:val="18"/>
              </w:rPr>
            </w:pPr>
          </w:p>
        </w:tc>
        <w:tc>
          <w:tcPr>
            <w:tcW w:w="413" w:type="dxa"/>
            <w:tcBorders>
              <w:left w:val="nil"/>
              <w:bottom w:val="nil"/>
              <w:right w:val="nil"/>
            </w:tcBorders>
          </w:tcPr>
          <w:p w14:paraId="4F453639" w14:textId="77777777" w:rsidR="009A38DB" w:rsidRPr="009A38DB" w:rsidRDefault="009A38DB" w:rsidP="009A38DB">
            <w:pPr>
              <w:jc w:val="center"/>
              <w:rPr>
                <w:rFonts w:ascii="Palatino Linotype" w:hAnsi="Palatino Linotype"/>
                <w:sz w:val="18"/>
                <w:szCs w:val="18"/>
              </w:rPr>
            </w:pPr>
          </w:p>
        </w:tc>
        <w:tc>
          <w:tcPr>
            <w:tcW w:w="781" w:type="dxa"/>
            <w:tcBorders>
              <w:left w:val="nil"/>
              <w:bottom w:val="nil"/>
              <w:right w:val="nil"/>
            </w:tcBorders>
          </w:tcPr>
          <w:p w14:paraId="2D3DFAE8" w14:textId="77777777" w:rsidR="009A38DB" w:rsidRPr="009A38DB" w:rsidRDefault="009A38DB" w:rsidP="009A38DB">
            <w:pPr>
              <w:jc w:val="center"/>
              <w:rPr>
                <w:rFonts w:ascii="Palatino Linotype" w:hAnsi="Palatino Linotype"/>
                <w:sz w:val="18"/>
                <w:szCs w:val="18"/>
              </w:rPr>
            </w:pPr>
          </w:p>
        </w:tc>
      </w:tr>
      <w:tr w:rsidR="009A38DB" w:rsidRPr="009A38DB" w14:paraId="402AA381" w14:textId="77777777" w:rsidTr="00271880">
        <w:trPr>
          <w:trHeight w:val="294"/>
        </w:trPr>
        <w:tc>
          <w:tcPr>
            <w:tcW w:w="272" w:type="dxa"/>
            <w:tcBorders>
              <w:top w:val="nil"/>
              <w:left w:val="nil"/>
              <w:bottom w:val="nil"/>
              <w:right w:val="nil"/>
            </w:tcBorders>
          </w:tcPr>
          <w:p w14:paraId="55CBB7F2"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035CB3A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Not Interesting</w:t>
            </w:r>
          </w:p>
        </w:tc>
        <w:tc>
          <w:tcPr>
            <w:tcW w:w="469" w:type="dxa"/>
            <w:tcBorders>
              <w:top w:val="nil"/>
              <w:left w:val="nil"/>
              <w:bottom w:val="nil"/>
              <w:right w:val="nil"/>
            </w:tcBorders>
          </w:tcPr>
          <w:p w14:paraId="1664E75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w:t>
            </w:r>
          </w:p>
        </w:tc>
        <w:tc>
          <w:tcPr>
            <w:tcW w:w="892" w:type="dxa"/>
            <w:tcBorders>
              <w:top w:val="nil"/>
              <w:left w:val="nil"/>
              <w:bottom w:val="nil"/>
              <w:right w:val="nil"/>
            </w:tcBorders>
          </w:tcPr>
          <w:p w14:paraId="380C782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7.1</w:t>
            </w:r>
          </w:p>
        </w:tc>
        <w:tc>
          <w:tcPr>
            <w:tcW w:w="560" w:type="dxa"/>
            <w:tcBorders>
              <w:top w:val="nil"/>
              <w:left w:val="nil"/>
              <w:bottom w:val="nil"/>
              <w:right w:val="nil"/>
            </w:tcBorders>
          </w:tcPr>
          <w:p w14:paraId="516A782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7</w:t>
            </w:r>
          </w:p>
        </w:tc>
        <w:tc>
          <w:tcPr>
            <w:tcW w:w="781" w:type="dxa"/>
            <w:tcBorders>
              <w:top w:val="nil"/>
              <w:left w:val="nil"/>
              <w:bottom w:val="nil"/>
              <w:right w:val="nil"/>
            </w:tcBorders>
          </w:tcPr>
          <w:p w14:paraId="7C90B0B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50</w:t>
            </w:r>
          </w:p>
        </w:tc>
        <w:tc>
          <w:tcPr>
            <w:tcW w:w="413" w:type="dxa"/>
            <w:tcBorders>
              <w:top w:val="nil"/>
              <w:left w:val="nil"/>
              <w:bottom w:val="nil"/>
              <w:right w:val="nil"/>
            </w:tcBorders>
          </w:tcPr>
          <w:p w14:paraId="55D8EF1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7E593A9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14.3</w:t>
            </w:r>
          </w:p>
        </w:tc>
      </w:tr>
      <w:tr w:rsidR="009A38DB" w:rsidRPr="009A38DB" w14:paraId="7373A05F" w14:textId="77777777" w:rsidTr="00271880">
        <w:trPr>
          <w:trHeight w:val="294"/>
        </w:trPr>
        <w:tc>
          <w:tcPr>
            <w:tcW w:w="272" w:type="dxa"/>
            <w:tcBorders>
              <w:top w:val="nil"/>
              <w:left w:val="nil"/>
              <w:bottom w:val="nil"/>
              <w:right w:val="nil"/>
            </w:tcBorders>
          </w:tcPr>
          <w:p w14:paraId="3ECF591D"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339A91C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Neutral</w:t>
            </w:r>
          </w:p>
        </w:tc>
        <w:tc>
          <w:tcPr>
            <w:tcW w:w="469" w:type="dxa"/>
            <w:tcBorders>
              <w:top w:val="nil"/>
              <w:left w:val="nil"/>
              <w:bottom w:val="nil"/>
              <w:right w:val="nil"/>
            </w:tcBorders>
          </w:tcPr>
          <w:p w14:paraId="4BD7CD92"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892" w:type="dxa"/>
            <w:tcBorders>
              <w:top w:val="nil"/>
              <w:left w:val="nil"/>
              <w:bottom w:val="nil"/>
              <w:right w:val="nil"/>
            </w:tcBorders>
          </w:tcPr>
          <w:p w14:paraId="30F6360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28.6</w:t>
            </w:r>
          </w:p>
        </w:tc>
        <w:tc>
          <w:tcPr>
            <w:tcW w:w="560" w:type="dxa"/>
            <w:tcBorders>
              <w:top w:val="nil"/>
              <w:left w:val="nil"/>
              <w:bottom w:val="nil"/>
              <w:right w:val="nil"/>
            </w:tcBorders>
          </w:tcPr>
          <w:p w14:paraId="70846CA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781" w:type="dxa"/>
            <w:tcBorders>
              <w:top w:val="nil"/>
              <w:left w:val="nil"/>
              <w:bottom w:val="nil"/>
              <w:right w:val="nil"/>
            </w:tcBorders>
          </w:tcPr>
          <w:p w14:paraId="2349645E"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28.6</w:t>
            </w:r>
          </w:p>
        </w:tc>
        <w:tc>
          <w:tcPr>
            <w:tcW w:w="413" w:type="dxa"/>
            <w:tcBorders>
              <w:top w:val="nil"/>
              <w:left w:val="nil"/>
              <w:bottom w:val="nil"/>
              <w:right w:val="nil"/>
            </w:tcBorders>
          </w:tcPr>
          <w:p w14:paraId="519C1D0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w:t>
            </w:r>
          </w:p>
        </w:tc>
        <w:tc>
          <w:tcPr>
            <w:tcW w:w="781" w:type="dxa"/>
            <w:tcBorders>
              <w:top w:val="nil"/>
              <w:left w:val="nil"/>
              <w:bottom w:val="nil"/>
              <w:right w:val="nil"/>
            </w:tcBorders>
          </w:tcPr>
          <w:p w14:paraId="6D1255D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42.9</w:t>
            </w:r>
          </w:p>
        </w:tc>
      </w:tr>
      <w:tr w:rsidR="009A38DB" w:rsidRPr="009A38DB" w14:paraId="7F112B3A" w14:textId="77777777" w:rsidTr="00271880">
        <w:trPr>
          <w:trHeight w:val="294"/>
        </w:trPr>
        <w:tc>
          <w:tcPr>
            <w:tcW w:w="272" w:type="dxa"/>
            <w:tcBorders>
              <w:top w:val="nil"/>
              <w:left w:val="nil"/>
              <w:bottom w:val="nil"/>
              <w:right w:val="nil"/>
            </w:tcBorders>
          </w:tcPr>
          <w:p w14:paraId="35DC4E2E"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5FB0035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Somewhat Interesting</w:t>
            </w:r>
          </w:p>
        </w:tc>
        <w:tc>
          <w:tcPr>
            <w:tcW w:w="469" w:type="dxa"/>
            <w:tcBorders>
              <w:top w:val="nil"/>
              <w:left w:val="nil"/>
              <w:bottom w:val="nil"/>
              <w:right w:val="nil"/>
            </w:tcBorders>
          </w:tcPr>
          <w:p w14:paraId="7E7C14A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7</w:t>
            </w:r>
          </w:p>
        </w:tc>
        <w:tc>
          <w:tcPr>
            <w:tcW w:w="892" w:type="dxa"/>
            <w:tcBorders>
              <w:top w:val="nil"/>
              <w:left w:val="nil"/>
              <w:bottom w:val="nil"/>
              <w:right w:val="nil"/>
            </w:tcBorders>
          </w:tcPr>
          <w:p w14:paraId="7930A5B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50</w:t>
            </w:r>
          </w:p>
        </w:tc>
        <w:tc>
          <w:tcPr>
            <w:tcW w:w="560" w:type="dxa"/>
            <w:tcBorders>
              <w:top w:val="nil"/>
              <w:left w:val="nil"/>
              <w:bottom w:val="nil"/>
              <w:right w:val="nil"/>
            </w:tcBorders>
          </w:tcPr>
          <w:p w14:paraId="5A52BBC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w:t>
            </w:r>
          </w:p>
        </w:tc>
        <w:tc>
          <w:tcPr>
            <w:tcW w:w="781" w:type="dxa"/>
            <w:tcBorders>
              <w:top w:val="nil"/>
              <w:left w:val="nil"/>
              <w:bottom w:val="nil"/>
              <w:right w:val="nil"/>
            </w:tcBorders>
          </w:tcPr>
          <w:p w14:paraId="32FB31E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21.4</w:t>
            </w:r>
          </w:p>
        </w:tc>
        <w:tc>
          <w:tcPr>
            <w:tcW w:w="413" w:type="dxa"/>
            <w:tcBorders>
              <w:top w:val="nil"/>
              <w:left w:val="nil"/>
              <w:bottom w:val="nil"/>
              <w:right w:val="nil"/>
            </w:tcBorders>
          </w:tcPr>
          <w:p w14:paraId="69B5B4D1"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781" w:type="dxa"/>
            <w:tcBorders>
              <w:top w:val="nil"/>
              <w:left w:val="nil"/>
              <w:bottom w:val="nil"/>
              <w:right w:val="nil"/>
            </w:tcBorders>
          </w:tcPr>
          <w:p w14:paraId="7AE6B095"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28.6</w:t>
            </w:r>
          </w:p>
        </w:tc>
      </w:tr>
      <w:tr w:rsidR="009A38DB" w:rsidRPr="009A38DB" w14:paraId="633BADE1" w14:textId="77777777" w:rsidTr="00271880">
        <w:trPr>
          <w:trHeight w:val="294"/>
        </w:trPr>
        <w:tc>
          <w:tcPr>
            <w:tcW w:w="272" w:type="dxa"/>
            <w:tcBorders>
              <w:top w:val="nil"/>
              <w:left w:val="nil"/>
              <w:bottom w:val="nil"/>
              <w:right w:val="nil"/>
            </w:tcBorders>
          </w:tcPr>
          <w:p w14:paraId="50B44DE0"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301C635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Interesting</w:t>
            </w:r>
          </w:p>
        </w:tc>
        <w:tc>
          <w:tcPr>
            <w:tcW w:w="469" w:type="dxa"/>
            <w:tcBorders>
              <w:top w:val="nil"/>
              <w:left w:val="nil"/>
              <w:bottom w:val="nil"/>
              <w:right w:val="nil"/>
            </w:tcBorders>
          </w:tcPr>
          <w:p w14:paraId="4C1AE53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3ED7E05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14.3</w:t>
            </w:r>
          </w:p>
        </w:tc>
        <w:tc>
          <w:tcPr>
            <w:tcW w:w="560" w:type="dxa"/>
            <w:tcBorders>
              <w:top w:val="nil"/>
              <w:left w:val="nil"/>
              <w:bottom w:val="nil"/>
              <w:right w:val="nil"/>
            </w:tcBorders>
          </w:tcPr>
          <w:p w14:paraId="7AC7663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4EAA282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70D3FD1E"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0FA25FA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14.3</w:t>
            </w:r>
          </w:p>
        </w:tc>
      </w:tr>
      <w:tr w:rsidR="009A38DB" w:rsidRPr="009A38DB" w14:paraId="718D233E" w14:textId="77777777" w:rsidTr="00271880">
        <w:trPr>
          <w:trHeight w:val="294"/>
        </w:trPr>
        <w:tc>
          <w:tcPr>
            <w:tcW w:w="3249" w:type="dxa"/>
            <w:gridSpan w:val="3"/>
            <w:tcBorders>
              <w:top w:val="nil"/>
              <w:left w:val="nil"/>
              <w:bottom w:val="nil"/>
              <w:right w:val="nil"/>
            </w:tcBorders>
          </w:tcPr>
          <w:p w14:paraId="038A7D6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Overall Favoritism</w:t>
            </w:r>
          </w:p>
        </w:tc>
        <w:tc>
          <w:tcPr>
            <w:tcW w:w="469" w:type="dxa"/>
            <w:tcBorders>
              <w:top w:val="nil"/>
              <w:left w:val="nil"/>
              <w:bottom w:val="nil"/>
              <w:right w:val="nil"/>
            </w:tcBorders>
          </w:tcPr>
          <w:p w14:paraId="72F900F9" w14:textId="77777777" w:rsidR="009A38DB" w:rsidRPr="009A38DB" w:rsidRDefault="009A38DB" w:rsidP="009A38DB">
            <w:pPr>
              <w:jc w:val="center"/>
              <w:rPr>
                <w:rFonts w:ascii="Palatino Linotype" w:hAnsi="Palatino Linotype"/>
                <w:sz w:val="18"/>
                <w:szCs w:val="18"/>
              </w:rPr>
            </w:pPr>
          </w:p>
        </w:tc>
        <w:tc>
          <w:tcPr>
            <w:tcW w:w="892" w:type="dxa"/>
            <w:tcBorders>
              <w:top w:val="nil"/>
              <w:left w:val="nil"/>
              <w:bottom w:val="nil"/>
              <w:right w:val="nil"/>
            </w:tcBorders>
          </w:tcPr>
          <w:p w14:paraId="55A751A2" w14:textId="77777777" w:rsidR="009A38DB" w:rsidRPr="009A38DB" w:rsidRDefault="009A38DB" w:rsidP="009A38DB">
            <w:pPr>
              <w:jc w:val="center"/>
              <w:rPr>
                <w:rFonts w:ascii="Palatino Linotype" w:hAnsi="Palatino Linotype"/>
                <w:sz w:val="18"/>
                <w:szCs w:val="18"/>
              </w:rPr>
            </w:pPr>
          </w:p>
        </w:tc>
        <w:tc>
          <w:tcPr>
            <w:tcW w:w="560" w:type="dxa"/>
            <w:tcBorders>
              <w:top w:val="nil"/>
              <w:left w:val="nil"/>
              <w:bottom w:val="nil"/>
              <w:right w:val="nil"/>
            </w:tcBorders>
          </w:tcPr>
          <w:p w14:paraId="0EF39363"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316A0725" w14:textId="77777777" w:rsidR="009A38DB" w:rsidRPr="009A38DB" w:rsidRDefault="009A38DB" w:rsidP="009A38DB">
            <w:pPr>
              <w:jc w:val="center"/>
              <w:rPr>
                <w:rFonts w:ascii="Palatino Linotype" w:hAnsi="Palatino Linotype"/>
                <w:sz w:val="18"/>
                <w:szCs w:val="18"/>
              </w:rPr>
            </w:pPr>
          </w:p>
        </w:tc>
        <w:tc>
          <w:tcPr>
            <w:tcW w:w="413" w:type="dxa"/>
            <w:tcBorders>
              <w:top w:val="nil"/>
              <w:left w:val="nil"/>
              <w:bottom w:val="nil"/>
              <w:right w:val="nil"/>
            </w:tcBorders>
          </w:tcPr>
          <w:p w14:paraId="4BA0E989"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772C1777" w14:textId="77777777" w:rsidR="009A38DB" w:rsidRPr="009A38DB" w:rsidRDefault="009A38DB" w:rsidP="009A38DB">
            <w:pPr>
              <w:jc w:val="center"/>
              <w:rPr>
                <w:rFonts w:ascii="Palatino Linotype" w:hAnsi="Palatino Linotype"/>
                <w:sz w:val="18"/>
                <w:szCs w:val="18"/>
              </w:rPr>
            </w:pPr>
          </w:p>
        </w:tc>
      </w:tr>
      <w:tr w:rsidR="009A38DB" w:rsidRPr="009A38DB" w14:paraId="5025E1EC" w14:textId="77777777" w:rsidTr="00271880">
        <w:trPr>
          <w:trHeight w:val="304"/>
        </w:trPr>
        <w:tc>
          <w:tcPr>
            <w:tcW w:w="272" w:type="dxa"/>
            <w:tcBorders>
              <w:top w:val="nil"/>
              <w:left w:val="nil"/>
              <w:bottom w:val="nil"/>
              <w:right w:val="nil"/>
            </w:tcBorders>
          </w:tcPr>
          <w:p w14:paraId="4E8DFAD5"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37DC9A3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Most Liked</w:t>
            </w:r>
          </w:p>
        </w:tc>
        <w:tc>
          <w:tcPr>
            <w:tcW w:w="469" w:type="dxa"/>
            <w:tcBorders>
              <w:top w:val="nil"/>
              <w:left w:val="nil"/>
              <w:bottom w:val="nil"/>
              <w:right w:val="nil"/>
            </w:tcBorders>
          </w:tcPr>
          <w:p w14:paraId="25150BD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33742B7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14.3</w:t>
            </w:r>
          </w:p>
        </w:tc>
        <w:tc>
          <w:tcPr>
            <w:tcW w:w="560" w:type="dxa"/>
            <w:tcBorders>
              <w:top w:val="nil"/>
              <w:left w:val="nil"/>
              <w:bottom w:val="nil"/>
              <w:right w:val="nil"/>
            </w:tcBorders>
          </w:tcPr>
          <w:p w14:paraId="0AB477C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w:t>
            </w:r>
          </w:p>
        </w:tc>
        <w:tc>
          <w:tcPr>
            <w:tcW w:w="781" w:type="dxa"/>
            <w:tcBorders>
              <w:top w:val="nil"/>
              <w:left w:val="nil"/>
              <w:bottom w:val="nil"/>
              <w:right w:val="nil"/>
            </w:tcBorders>
          </w:tcPr>
          <w:p w14:paraId="4864F22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42.9</w:t>
            </w:r>
          </w:p>
        </w:tc>
        <w:tc>
          <w:tcPr>
            <w:tcW w:w="413" w:type="dxa"/>
            <w:tcBorders>
              <w:top w:val="nil"/>
              <w:left w:val="nil"/>
              <w:bottom w:val="nil"/>
              <w:right w:val="nil"/>
            </w:tcBorders>
          </w:tcPr>
          <w:p w14:paraId="63AB881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w:t>
            </w:r>
          </w:p>
        </w:tc>
        <w:tc>
          <w:tcPr>
            <w:tcW w:w="781" w:type="dxa"/>
            <w:tcBorders>
              <w:top w:val="nil"/>
              <w:left w:val="nil"/>
              <w:bottom w:val="nil"/>
              <w:right w:val="nil"/>
            </w:tcBorders>
          </w:tcPr>
          <w:p w14:paraId="469152E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42.9</w:t>
            </w:r>
          </w:p>
        </w:tc>
      </w:tr>
      <w:tr w:rsidR="009A38DB" w:rsidRPr="009A38DB" w14:paraId="378B0C5A" w14:textId="77777777" w:rsidTr="00271880">
        <w:trPr>
          <w:trHeight w:val="294"/>
        </w:trPr>
        <w:tc>
          <w:tcPr>
            <w:tcW w:w="272" w:type="dxa"/>
            <w:tcBorders>
              <w:top w:val="nil"/>
              <w:left w:val="nil"/>
              <w:bottom w:val="nil"/>
              <w:right w:val="nil"/>
            </w:tcBorders>
          </w:tcPr>
          <w:p w14:paraId="5859068E"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6A5D5E0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Least Liked</w:t>
            </w:r>
          </w:p>
        </w:tc>
        <w:tc>
          <w:tcPr>
            <w:tcW w:w="469" w:type="dxa"/>
            <w:tcBorders>
              <w:top w:val="nil"/>
              <w:left w:val="nil"/>
              <w:bottom w:val="nil"/>
              <w:right w:val="nil"/>
            </w:tcBorders>
          </w:tcPr>
          <w:p w14:paraId="1AED610E"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8</w:t>
            </w:r>
          </w:p>
        </w:tc>
        <w:tc>
          <w:tcPr>
            <w:tcW w:w="892" w:type="dxa"/>
            <w:tcBorders>
              <w:top w:val="nil"/>
              <w:left w:val="nil"/>
              <w:bottom w:val="nil"/>
              <w:right w:val="nil"/>
            </w:tcBorders>
          </w:tcPr>
          <w:p w14:paraId="1FB10B2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57.1</w:t>
            </w:r>
          </w:p>
        </w:tc>
        <w:tc>
          <w:tcPr>
            <w:tcW w:w="560" w:type="dxa"/>
            <w:tcBorders>
              <w:top w:val="nil"/>
              <w:left w:val="nil"/>
              <w:bottom w:val="nil"/>
              <w:right w:val="nil"/>
            </w:tcBorders>
          </w:tcPr>
          <w:p w14:paraId="6605084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6A1B0EA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2B0D7FA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w:t>
            </w:r>
          </w:p>
        </w:tc>
        <w:tc>
          <w:tcPr>
            <w:tcW w:w="781" w:type="dxa"/>
            <w:tcBorders>
              <w:top w:val="nil"/>
              <w:left w:val="nil"/>
              <w:bottom w:val="nil"/>
              <w:right w:val="nil"/>
            </w:tcBorders>
          </w:tcPr>
          <w:p w14:paraId="3FE7B802"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42.9</w:t>
            </w:r>
          </w:p>
        </w:tc>
      </w:tr>
      <w:tr w:rsidR="009A38DB" w:rsidRPr="009A38DB" w14:paraId="7DD3A352" w14:textId="77777777" w:rsidTr="00271880">
        <w:trPr>
          <w:trHeight w:val="294"/>
        </w:trPr>
        <w:tc>
          <w:tcPr>
            <w:tcW w:w="3249" w:type="dxa"/>
            <w:gridSpan w:val="3"/>
            <w:tcBorders>
              <w:top w:val="nil"/>
              <w:left w:val="nil"/>
              <w:bottom w:val="nil"/>
              <w:right w:val="nil"/>
            </w:tcBorders>
          </w:tcPr>
          <w:p w14:paraId="6C65BA8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Reasonings &amp; Responses</w:t>
            </w:r>
          </w:p>
        </w:tc>
        <w:tc>
          <w:tcPr>
            <w:tcW w:w="469" w:type="dxa"/>
            <w:tcBorders>
              <w:top w:val="nil"/>
              <w:left w:val="nil"/>
              <w:bottom w:val="nil"/>
              <w:right w:val="nil"/>
            </w:tcBorders>
          </w:tcPr>
          <w:p w14:paraId="15B2959B" w14:textId="77777777" w:rsidR="009A38DB" w:rsidRPr="009A38DB" w:rsidRDefault="009A38DB" w:rsidP="009A38DB">
            <w:pPr>
              <w:jc w:val="center"/>
              <w:rPr>
                <w:rFonts w:ascii="Palatino Linotype" w:hAnsi="Palatino Linotype"/>
                <w:sz w:val="18"/>
                <w:szCs w:val="18"/>
              </w:rPr>
            </w:pPr>
          </w:p>
        </w:tc>
        <w:tc>
          <w:tcPr>
            <w:tcW w:w="892" w:type="dxa"/>
            <w:tcBorders>
              <w:top w:val="nil"/>
              <w:left w:val="nil"/>
              <w:bottom w:val="nil"/>
              <w:right w:val="nil"/>
            </w:tcBorders>
          </w:tcPr>
          <w:p w14:paraId="7F2221D0" w14:textId="77777777" w:rsidR="009A38DB" w:rsidRPr="009A38DB" w:rsidRDefault="009A38DB" w:rsidP="009A38DB">
            <w:pPr>
              <w:jc w:val="center"/>
              <w:rPr>
                <w:rFonts w:ascii="Palatino Linotype" w:hAnsi="Palatino Linotype"/>
                <w:sz w:val="18"/>
                <w:szCs w:val="18"/>
              </w:rPr>
            </w:pPr>
          </w:p>
        </w:tc>
        <w:tc>
          <w:tcPr>
            <w:tcW w:w="560" w:type="dxa"/>
            <w:tcBorders>
              <w:top w:val="nil"/>
              <w:left w:val="nil"/>
              <w:bottom w:val="nil"/>
              <w:right w:val="nil"/>
            </w:tcBorders>
          </w:tcPr>
          <w:p w14:paraId="5B7825D7"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2B509DEC" w14:textId="77777777" w:rsidR="009A38DB" w:rsidRPr="009A38DB" w:rsidRDefault="009A38DB" w:rsidP="009A38DB">
            <w:pPr>
              <w:jc w:val="center"/>
              <w:rPr>
                <w:rFonts w:ascii="Palatino Linotype" w:hAnsi="Palatino Linotype"/>
                <w:sz w:val="18"/>
                <w:szCs w:val="18"/>
              </w:rPr>
            </w:pPr>
          </w:p>
        </w:tc>
        <w:tc>
          <w:tcPr>
            <w:tcW w:w="413" w:type="dxa"/>
            <w:tcBorders>
              <w:top w:val="nil"/>
              <w:left w:val="nil"/>
              <w:bottom w:val="nil"/>
              <w:right w:val="nil"/>
            </w:tcBorders>
          </w:tcPr>
          <w:p w14:paraId="4EC72107"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484AEF85" w14:textId="77777777" w:rsidR="009A38DB" w:rsidRPr="009A38DB" w:rsidRDefault="009A38DB" w:rsidP="009A38DB">
            <w:pPr>
              <w:jc w:val="center"/>
              <w:rPr>
                <w:rFonts w:ascii="Palatino Linotype" w:hAnsi="Palatino Linotype"/>
                <w:sz w:val="18"/>
                <w:szCs w:val="18"/>
              </w:rPr>
            </w:pPr>
          </w:p>
        </w:tc>
      </w:tr>
      <w:tr w:rsidR="009A38DB" w:rsidRPr="009A38DB" w14:paraId="4DCC575B" w14:textId="77777777" w:rsidTr="00271880">
        <w:trPr>
          <w:trHeight w:val="294"/>
        </w:trPr>
        <w:tc>
          <w:tcPr>
            <w:tcW w:w="272" w:type="dxa"/>
            <w:tcBorders>
              <w:top w:val="nil"/>
              <w:left w:val="nil"/>
              <w:bottom w:val="nil"/>
              <w:right w:val="nil"/>
            </w:tcBorders>
          </w:tcPr>
          <w:p w14:paraId="3B2D711B"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5958FD7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Number of Responses</w:t>
            </w:r>
          </w:p>
        </w:tc>
        <w:tc>
          <w:tcPr>
            <w:tcW w:w="1362" w:type="dxa"/>
            <w:gridSpan w:val="2"/>
            <w:tcBorders>
              <w:top w:val="nil"/>
              <w:left w:val="nil"/>
              <w:bottom w:val="nil"/>
              <w:right w:val="nil"/>
            </w:tcBorders>
          </w:tcPr>
          <w:p w14:paraId="45FF895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30</w:t>
            </w:r>
          </w:p>
        </w:tc>
        <w:tc>
          <w:tcPr>
            <w:tcW w:w="1342" w:type="dxa"/>
            <w:gridSpan w:val="2"/>
            <w:tcBorders>
              <w:top w:val="nil"/>
              <w:left w:val="nil"/>
              <w:bottom w:val="nil"/>
              <w:right w:val="nil"/>
            </w:tcBorders>
          </w:tcPr>
          <w:p w14:paraId="77452F7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30</w:t>
            </w:r>
          </w:p>
        </w:tc>
        <w:tc>
          <w:tcPr>
            <w:tcW w:w="1194" w:type="dxa"/>
            <w:gridSpan w:val="2"/>
            <w:tcBorders>
              <w:top w:val="nil"/>
              <w:left w:val="nil"/>
              <w:bottom w:val="nil"/>
              <w:right w:val="nil"/>
            </w:tcBorders>
          </w:tcPr>
          <w:p w14:paraId="343AC60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35</w:t>
            </w:r>
          </w:p>
        </w:tc>
      </w:tr>
      <w:tr w:rsidR="009A38DB" w:rsidRPr="009A38DB" w14:paraId="4545678B" w14:textId="77777777" w:rsidTr="00271880">
        <w:trPr>
          <w:trHeight w:val="294"/>
        </w:trPr>
        <w:tc>
          <w:tcPr>
            <w:tcW w:w="272" w:type="dxa"/>
            <w:tcBorders>
              <w:top w:val="nil"/>
              <w:left w:val="nil"/>
              <w:bottom w:val="nil"/>
              <w:right w:val="nil"/>
            </w:tcBorders>
          </w:tcPr>
          <w:p w14:paraId="33402336"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3E93B0B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Positive Responses</w:t>
            </w:r>
          </w:p>
        </w:tc>
        <w:tc>
          <w:tcPr>
            <w:tcW w:w="469" w:type="dxa"/>
            <w:tcBorders>
              <w:top w:val="nil"/>
              <w:left w:val="nil"/>
              <w:bottom w:val="nil"/>
              <w:right w:val="nil"/>
            </w:tcBorders>
          </w:tcPr>
          <w:p w14:paraId="42EE93F3" w14:textId="77777777" w:rsidR="009A38DB" w:rsidRPr="009A38DB" w:rsidRDefault="009A38DB" w:rsidP="009A38DB">
            <w:pPr>
              <w:jc w:val="center"/>
              <w:rPr>
                <w:rFonts w:ascii="Palatino Linotype" w:hAnsi="Palatino Linotype"/>
                <w:sz w:val="18"/>
                <w:szCs w:val="18"/>
              </w:rPr>
            </w:pPr>
          </w:p>
        </w:tc>
        <w:tc>
          <w:tcPr>
            <w:tcW w:w="892" w:type="dxa"/>
            <w:tcBorders>
              <w:top w:val="nil"/>
              <w:left w:val="nil"/>
              <w:bottom w:val="nil"/>
              <w:right w:val="nil"/>
            </w:tcBorders>
          </w:tcPr>
          <w:p w14:paraId="55AEB1B6" w14:textId="77777777" w:rsidR="009A38DB" w:rsidRPr="009A38DB" w:rsidRDefault="009A38DB" w:rsidP="009A38DB">
            <w:pPr>
              <w:jc w:val="center"/>
              <w:rPr>
                <w:rFonts w:ascii="Palatino Linotype" w:hAnsi="Palatino Linotype"/>
                <w:sz w:val="18"/>
                <w:szCs w:val="18"/>
              </w:rPr>
            </w:pPr>
          </w:p>
        </w:tc>
        <w:tc>
          <w:tcPr>
            <w:tcW w:w="560" w:type="dxa"/>
            <w:tcBorders>
              <w:top w:val="nil"/>
              <w:left w:val="nil"/>
              <w:bottom w:val="nil"/>
              <w:right w:val="nil"/>
            </w:tcBorders>
          </w:tcPr>
          <w:p w14:paraId="29E46431"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39E473CF" w14:textId="77777777" w:rsidR="009A38DB" w:rsidRPr="009A38DB" w:rsidRDefault="009A38DB" w:rsidP="009A38DB">
            <w:pPr>
              <w:jc w:val="center"/>
              <w:rPr>
                <w:rFonts w:ascii="Palatino Linotype" w:hAnsi="Palatino Linotype"/>
                <w:sz w:val="18"/>
                <w:szCs w:val="18"/>
              </w:rPr>
            </w:pPr>
          </w:p>
        </w:tc>
        <w:tc>
          <w:tcPr>
            <w:tcW w:w="413" w:type="dxa"/>
            <w:tcBorders>
              <w:top w:val="nil"/>
              <w:left w:val="nil"/>
              <w:bottom w:val="nil"/>
              <w:right w:val="nil"/>
            </w:tcBorders>
          </w:tcPr>
          <w:p w14:paraId="0C3B9508"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64D11CA9" w14:textId="77777777" w:rsidR="009A38DB" w:rsidRPr="009A38DB" w:rsidRDefault="009A38DB" w:rsidP="009A38DB">
            <w:pPr>
              <w:jc w:val="center"/>
              <w:rPr>
                <w:rFonts w:ascii="Palatino Linotype" w:hAnsi="Palatino Linotype"/>
                <w:sz w:val="18"/>
                <w:szCs w:val="18"/>
              </w:rPr>
            </w:pPr>
          </w:p>
        </w:tc>
      </w:tr>
      <w:tr w:rsidR="009A38DB" w:rsidRPr="009A38DB" w14:paraId="5C86F916" w14:textId="77777777" w:rsidTr="00271880">
        <w:trPr>
          <w:trHeight w:val="294"/>
        </w:trPr>
        <w:tc>
          <w:tcPr>
            <w:tcW w:w="549" w:type="dxa"/>
            <w:gridSpan w:val="2"/>
            <w:vMerge w:val="restart"/>
            <w:tcBorders>
              <w:top w:val="nil"/>
              <w:left w:val="nil"/>
              <w:bottom w:val="nil"/>
              <w:right w:val="nil"/>
            </w:tcBorders>
          </w:tcPr>
          <w:p w14:paraId="12A22BC5"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7275EA1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Intriguing details</w:t>
            </w:r>
          </w:p>
        </w:tc>
        <w:tc>
          <w:tcPr>
            <w:tcW w:w="469" w:type="dxa"/>
            <w:tcBorders>
              <w:top w:val="nil"/>
              <w:left w:val="nil"/>
              <w:bottom w:val="nil"/>
              <w:right w:val="nil"/>
            </w:tcBorders>
          </w:tcPr>
          <w:p w14:paraId="30A2B08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8</w:t>
            </w:r>
          </w:p>
        </w:tc>
        <w:tc>
          <w:tcPr>
            <w:tcW w:w="892" w:type="dxa"/>
            <w:tcBorders>
              <w:top w:val="nil"/>
              <w:left w:val="nil"/>
              <w:bottom w:val="nil"/>
              <w:right w:val="nil"/>
            </w:tcBorders>
          </w:tcPr>
          <w:p w14:paraId="6C59FC3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26.7</w:t>
            </w:r>
          </w:p>
        </w:tc>
        <w:tc>
          <w:tcPr>
            <w:tcW w:w="560" w:type="dxa"/>
            <w:tcBorders>
              <w:top w:val="nil"/>
              <w:left w:val="nil"/>
              <w:bottom w:val="nil"/>
              <w:right w:val="nil"/>
            </w:tcBorders>
          </w:tcPr>
          <w:p w14:paraId="532E6C8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370746A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413" w:type="dxa"/>
            <w:tcBorders>
              <w:top w:val="nil"/>
              <w:left w:val="nil"/>
              <w:bottom w:val="nil"/>
              <w:right w:val="nil"/>
            </w:tcBorders>
          </w:tcPr>
          <w:p w14:paraId="2D2E179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w:t>
            </w:r>
          </w:p>
        </w:tc>
        <w:tc>
          <w:tcPr>
            <w:tcW w:w="781" w:type="dxa"/>
            <w:tcBorders>
              <w:top w:val="nil"/>
              <w:left w:val="nil"/>
              <w:bottom w:val="nil"/>
              <w:right w:val="nil"/>
            </w:tcBorders>
          </w:tcPr>
          <w:p w14:paraId="5C4BA1B1"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17.1</w:t>
            </w:r>
          </w:p>
        </w:tc>
      </w:tr>
      <w:tr w:rsidR="009A38DB" w:rsidRPr="009A38DB" w14:paraId="588407F3" w14:textId="77777777" w:rsidTr="00271880">
        <w:trPr>
          <w:trHeight w:val="304"/>
        </w:trPr>
        <w:tc>
          <w:tcPr>
            <w:tcW w:w="549" w:type="dxa"/>
            <w:gridSpan w:val="2"/>
            <w:vMerge/>
            <w:tcBorders>
              <w:top w:val="nil"/>
              <w:left w:val="nil"/>
              <w:bottom w:val="nil"/>
              <w:right w:val="nil"/>
            </w:tcBorders>
          </w:tcPr>
          <w:p w14:paraId="410EAF83"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6B700B5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Easy to understand</w:t>
            </w:r>
          </w:p>
        </w:tc>
        <w:tc>
          <w:tcPr>
            <w:tcW w:w="469" w:type="dxa"/>
            <w:tcBorders>
              <w:top w:val="nil"/>
              <w:left w:val="nil"/>
              <w:bottom w:val="nil"/>
              <w:right w:val="nil"/>
            </w:tcBorders>
          </w:tcPr>
          <w:p w14:paraId="447088E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2C4221C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560" w:type="dxa"/>
            <w:tcBorders>
              <w:top w:val="nil"/>
              <w:left w:val="nil"/>
              <w:bottom w:val="nil"/>
              <w:right w:val="nil"/>
            </w:tcBorders>
          </w:tcPr>
          <w:p w14:paraId="00177B4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15</w:t>
            </w:r>
          </w:p>
        </w:tc>
        <w:tc>
          <w:tcPr>
            <w:tcW w:w="781" w:type="dxa"/>
            <w:tcBorders>
              <w:top w:val="nil"/>
              <w:left w:val="nil"/>
              <w:bottom w:val="nil"/>
              <w:right w:val="nil"/>
            </w:tcBorders>
          </w:tcPr>
          <w:p w14:paraId="1FE2444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50</w:t>
            </w:r>
          </w:p>
        </w:tc>
        <w:tc>
          <w:tcPr>
            <w:tcW w:w="413" w:type="dxa"/>
            <w:tcBorders>
              <w:top w:val="nil"/>
              <w:left w:val="nil"/>
              <w:bottom w:val="nil"/>
              <w:right w:val="nil"/>
            </w:tcBorders>
          </w:tcPr>
          <w:p w14:paraId="4661B1E1"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w:t>
            </w:r>
          </w:p>
        </w:tc>
        <w:tc>
          <w:tcPr>
            <w:tcW w:w="781" w:type="dxa"/>
            <w:tcBorders>
              <w:top w:val="nil"/>
              <w:left w:val="nil"/>
              <w:bottom w:val="nil"/>
              <w:right w:val="nil"/>
            </w:tcBorders>
          </w:tcPr>
          <w:p w14:paraId="2CF1EFA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14.3</w:t>
            </w:r>
          </w:p>
        </w:tc>
      </w:tr>
      <w:tr w:rsidR="009A38DB" w:rsidRPr="009A38DB" w14:paraId="151495E4" w14:textId="77777777" w:rsidTr="00271880">
        <w:trPr>
          <w:trHeight w:val="313"/>
        </w:trPr>
        <w:tc>
          <w:tcPr>
            <w:tcW w:w="549" w:type="dxa"/>
            <w:gridSpan w:val="2"/>
            <w:vMerge/>
            <w:tcBorders>
              <w:top w:val="nil"/>
              <w:left w:val="nil"/>
              <w:bottom w:val="nil"/>
              <w:right w:val="nil"/>
            </w:tcBorders>
          </w:tcPr>
          <w:p w14:paraId="5C31E226"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00BDA2B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Liked the features</w:t>
            </w:r>
          </w:p>
        </w:tc>
        <w:tc>
          <w:tcPr>
            <w:tcW w:w="469" w:type="dxa"/>
            <w:tcBorders>
              <w:top w:val="nil"/>
              <w:left w:val="nil"/>
              <w:bottom w:val="nil"/>
              <w:right w:val="nil"/>
            </w:tcBorders>
          </w:tcPr>
          <w:p w14:paraId="061861A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892" w:type="dxa"/>
            <w:tcBorders>
              <w:top w:val="nil"/>
              <w:left w:val="nil"/>
              <w:bottom w:val="nil"/>
              <w:right w:val="nil"/>
            </w:tcBorders>
          </w:tcPr>
          <w:p w14:paraId="70674AB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13.3</w:t>
            </w:r>
          </w:p>
        </w:tc>
        <w:tc>
          <w:tcPr>
            <w:tcW w:w="560" w:type="dxa"/>
            <w:tcBorders>
              <w:top w:val="nil"/>
              <w:left w:val="nil"/>
              <w:bottom w:val="nil"/>
              <w:right w:val="nil"/>
            </w:tcBorders>
          </w:tcPr>
          <w:p w14:paraId="45A9336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07262C4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5E7D26D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w:t>
            </w:r>
          </w:p>
        </w:tc>
        <w:tc>
          <w:tcPr>
            <w:tcW w:w="781" w:type="dxa"/>
            <w:tcBorders>
              <w:top w:val="nil"/>
              <w:left w:val="nil"/>
              <w:bottom w:val="nil"/>
              <w:right w:val="nil"/>
            </w:tcBorders>
          </w:tcPr>
          <w:p w14:paraId="0247BC6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8.6</w:t>
            </w:r>
          </w:p>
        </w:tc>
      </w:tr>
      <w:tr w:rsidR="009A38DB" w:rsidRPr="009A38DB" w14:paraId="6A1A6D93" w14:textId="77777777" w:rsidTr="00271880">
        <w:trPr>
          <w:trHeight w:val="304"/>
        </w:trPr>
        <w:tc>
          <w:tcPr>
            <w:tcW w:w="549" w:type="dxa"/>
            <w:gridSpan w:val="2"/>
            <w:vMerge/>
            <w:tcBorders>
              <w:top w:val="nil"/>
              <w:left w:val="nil"/>
              <w:bottom w:val="nil"/>
              <w:right w:val="nil"/>
            </w:tcBorders>
          </w:tcPr>
          <w:p w14:paraId="51C6FBB5"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59B3423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Seemed familiar</w:t>
            </w:r>
          </w:p>
        </w:tc>
        <w:tc>
          <w:tcPr>
            <w:tcW w:w="469" w:type="dxa"/>
            <w:tcBorders>
              <w:top w:val="nil"/>
              <w:left w:val="nil"/>
              <w:bottom w:val="nil"/>
              <w:right w:val="nil"/>
            </w:tcBorders>
          </w:tcPr>
          <w:p w14:paraId="4D0034A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1BF11AD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560" w:type="dxa"/>
            <w:tcBorders>
              <w:top w:val="nil"/>
              <w:left w:val="nil"/>
              <w:bottom w:val="nil"/>
              <w:right w:val="nil"/>
            </w:tcBorders>
          </w:tcPr>
          <w:p w14:paraId="0B9EEBE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w:t>
            </w:r>
          </w:p>
        </w:tc>
        <w:tc>
          <w:tcPr>
            <w:tcW w:w="781" w:type="dxa"/>
            <w:tcBorders>
              <w:top w:val="nil"/>
              <w:left w:val="nil"/>
              <w:bottom w:val="nil"/>
              <w:right w:val="nil"/>
            </w:tcBorders>
          </w:tcPr>
          <w:p w14:paraId="6ACD52F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16.7</w:t>
            </w:r>
          </w:p>
        </w:tc>
        <w:tc>
          <w:tcPr>
            <w:tcW w:w="413" w:type="dxa"/>
            <w:tcBorders>
              <w:top w:val="nil"/>
              <w:left w:val="nil"/>
              <w:bottom w:val="nil"/>
              <w:right w:val="nil"/>
            </w:tcBorders>
          </w:tcPr>
          <w:p w14:paraId="61F58BB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23FE33E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5.7</w:t>
            </w:r>
          </w:p>
        </w:tc>
      </w:tr>
      <w:tr w:rsidR="009A38DB" w:rsidRPr="009A38DB" w14:paraId="4CC33C89" w14:textId="77777777" w:rsidTr="00271880">
        <w:trPr>
          <w:trHeight w:val="304"/>
        </w:trPr>
        <w:tc>
          <w:tcPr>
            <w:tcW w:w="549" w:type="dxa"/>
            <w:gridSpan w:val="2"/>
            <w:vMerge/>
            <w:tcBorders>
              <w:top w:val="nil"/>
              <w:left w:val="nil"/>
              <w:bottom w:val="nil"/>
              <w:right w:val="nil"/>
            </w:tcBorders>
          </w:tcPr>
          <w:p w14:paraId="12EA8AE1"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4ADE917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Good description </w:t>
            </w:r>
          </w:p>
        </w:tc>
        <w:tc>
          <w:tcPr>
            <w:tcW w:w="469" w:type="dxa"/>
            <w:tcBorders>
              <w:top w:val="nil"/>
              <w:left w:val="nil"/>
              <w:bottom w:val="nil"/>
              <w:right w:val="nil"/>
            </w:tcBorders>
          </w:tcPr>
          <w:p w14:paraId="5780214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892" w:type="dxa"/>
            <w:tcBorders>
              <w:top w:val="nil"/>
              <w:left w:val="nil"/>
              <w:bottom w:val="nil"/>
              <w:right w:val="nil"/>
            </w:tcBorders>
          </w:tcPr>
          <w:p w14:paraId="69899BD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560" w:type="dxa"/>
            <w:tcBorders>
              <w:top w:val="nil"/>
              <w:left w:val="nil"/>
              <w:bottom w:val="nil"/>
              <w:right w:val="nil"/>
            </w:tcBorders>
          </w:tcPr>
          <w:p w14:paraId="5F2BD13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w:t>
            </w:r>
          </w:p>
        </w:tc>
        <w:tc>
          <w:tcPr>
            <w:tcW w:w="781" w:type="dxa"/>
            <w:tcBorders>
              <w:top w:val="nil"/>
              <w:left w:val="nil"/>
              <w:bottom w:val="nil"/>
              <w:right w:val="nil"/>
            </w:tcBorders>
          </w:tcPr>
          <w:p w14:paraId="2F06ADA2"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10</w:t>
            </w:r>
          </w:p>
        </w:tc>
        <w:tc>
          <w:tcPr>
            <w:tcW w:w="413" w:type="dxa"/>
            <w:tcBorders>
              <w:top w:val="nil"/>
              <w:left w:val="nil"/>
              <w:bottom w:val="nil"/>
              <w:right w:val="nil"/>
            </w:tcBorders>
          </w:tcPr>
          <w:p w14:paraId="2E3FFA9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677D4B6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5.7</w:t>
            </w:r>
          </w:p>
        </w:tc>
      </w:tr>
      <w:tr w:rsidR="009A38DB" w:rsidRPr="009A38DB" w14:paraId="67308CE4" w14:textId="77777777" w:rsidTr="00271880">
        <w:trPr>
          <w:trHeight w:val="294"/>
        </w:trPr>
        <w:tc>
          <w:tcPr>
            <w:tcW w:w="272" w:type="dxa"/>
            <w:tcBorders>
              <w:top w:val="nil"/>
              <w:left w:val="nil"/>
              <w:bottom w:val="nil"/>
              <w:right w:val="nil"/>
            </w:tcBorders>
          </w:tcPr>
          <w:p w14:paraId="78F6267D" w14:textId="77777777" w:rsidR="009A38DB" w:rsidRPr="009A38DB" w:rsidRDefault="009A38DB" w:rsidP="009A38DB">
            <w:pPr>
              <w:rPr>
                <w:rFonts w:ascii="Palatino Linotype" w:hAnsi="Palatino Linotype"/>
                <w:sz w:val="18"/>
                <w:szCs w:val="18"/>
              </w:rPr>
            </w:pPr>
          </w:p>
        </w:tc>
        <w:tc>
          <w:tcPr>
            <w:tcW w:w="2977" w:type="dxa"/>
            <w:gridSpan w:val="2"/>
            <w:tcBorders>
              <w:top w:val="nil"/>
              <w:left w:val="nil"/>
              <w:bottom w:val="nil"/>
              <w:right w:val="nil"/>
            </w:tcBorders>
          </w:tcPr>
          <w:p w14:paraId="162F77A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Negative Responses</w:t>
            </w:r>
          </w:p>
        </w:tc>
        <w:tc>
          <w:tcPr>
            <w:tcW w:w="469" w:type="dxa"/>
            <w:tcBorders>
              <w:top w:val="nil"/>
              <w:left w:val="nil"/>
              <w:bottom w:val="nil"/>
              <w:right w:val="nil"/>
            </w:tcBorders>
          </w:tcPr>
          <w:p w14:paraId="360D3CD2" w14:textId="77777777" w:rsidR="009A38DB" w:rsidRPr="009A38DB" w:rsidRDefault="009A38DB" w:rsidP="009A38DB">
            <w:pPr>
              <w:jc w:val="center"/>
              <w:rPr>
                <w:rFonts w:ascii="Palatino Linotype" w:hAnsi="Palatino Linotype"/>
                <w:sz w:val="18"/>
                <w:szCs w:val="18"/>
              </w:rPr>
            </w:pPr>
          </w:p>
        </w:tc>
        <w:tc>
          <w:tcPr>
            <w:tcW w:w="892" w:type="dxa"/>
            <w:tcBorders>
              <w:top w:val="nil"/>
              <w:left w:val="nil"/>
              <w:bottom w:val="nil"/>
              <w:right w:val="nil"/>
            </w:tcBorders>
          </w:tcPr>
          <w:p w14:paraId="34E31C42" w14:textId="77777777" w:rsidR="009A38DB" w:rsidRPr="009A38DB" w:rsidRDefault="009A38DB" w:rsidP="009A38DB">
            <w:pPr>
              <w:jc w:val="center"/>
              <w:rPr>
                <w:rFonts w:ascii="Palatino Linotype" w:hAnsi="Palatino Linotype"/>
                <w:sz w:val="18"/>
                <w:szCs w:val="18"/>
              </w:rPr>
            </w:pPr>
          </w:p>
        </w:tc>
        <w:tc>
          <w:tcPr>
            <w:tcW w:w="560" w:type="dxa"/>
            <w:tcBorders>
              <w:top w:val="nil"/>
              <w:left w:val="nil"/>
              <w:bottom w:val="nil"/>
              <w:right w:val="nil"/>
            </w:tcBorders>
          </w:tcPr>
          <w:p w14:paraId="07BFCCE6"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64243A84" w14:textId="77777777" w:rsidR="009A38DB" w:rsidRPr="009A38DB" w:rsidRDefault="009A38DB" w:rsidP="009A38DB">
            <w:pPr>
              <w:jc w:val="center"/>
              <w:rPr>
                <w:rFonts w:ascii="Palatino Linotype" w:hAnsi="Palatino Linotype"/>
                <w:sz w:val="18"/>
                <w:szCs w:val="18"/>
              </w:rPr>
            </w:pPr>
          </w:p>
        </w:tc>
        <w:tc>
          <w:tcPr>
            <w:tcW w:w="413" w:type="dxa"/>
            <w:tcBorders>
              <w:top w:val="nil"/>
              <w:left w:val="nil"/>
              <w:bottom w:val="nil"/>
              <w:right w:val="nil"/>
            </w:tcBorders>
          </w:tcPr>
          <w:p w14:paraId="5CE5C52D" w14:textId="77777777" w:rsidR="009A38DB" w:rsidRPr="009A38DB" w:rsidRDefault="009A38DB" w:rsidP="009A38DB">
            <w:pPr>
              <w:jc w:val="center"/>
              <w:rPr>
                <w:rFonts w:ascii="Palatino Linotype" w:hAnsi="Palatino Linotype"/>
                <w:sz w:val="18"/>
                <w:szCs w:val="18"/>
              </w:rPr>
            </w:pPr>
          </w:p>
        </w:tc>
        <w:tc>
          <w:tcPr>
            <w:tcW w:w="781" w:type="dxa"/>
            <w:tcBorders>
              <w:top w:val="nil"/>
              <w:left w:val="nil"/>
              <w:bottom w:val="nil"/>
              <w:right w:val="nil"/>
            </w:tcBorders>
          </w:tcPr>
          <w:p w14:paraId="75CA2669" w14:textId="77777777" w:rsidR="009A38DB" w:rsidRPr="009A38DB" w:rsidRDefault="009A38DB" w:rsidP="009A38DB">
            <w:pPr>
              <w:jc w:val="center"/>
              <w:rPr>
                <w:rFonts w:ascii="Palatino Linotype" w:hAnsi="Palatino Linotype"/>
                <w:sz w:val="18"/>
                <w:szCs w:val="18"/>
              </w:rPr>
            </w:pPr>
          </w:p>
        </w:tc>
      </w:tr>
      <w:tr w:rsidR="009A38DB" w:rsidRPr="009A38DB" w14:paraId="4417C818" w14:textId="77777777" w:rsidTr="00271880">
        <w:trPr>
          <w:trHeight w:val="590"/>
        </w:trPr>
        <w:tc>
          <w:tcPr>
            <w:tcW w:w="549" w:type="dxa"/>
            <w:gridSpan w:val="2"/>
            <w:vMerge w:val="restart"/>
            <w:tcBorders>
              <w:top w:val="nil"/>
              <w:left w:val="nil"/>
              <w:bottom w:val="nil"/>
              <w:right w:val="nil"/>
            </w:tcBorders>
          </w:tcPr>
          <w:p w14:paraId="4C9A05AE"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4BD8D1E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Did not seem familiar</w:t>
            </w:r>
          </w:p>
        </w:tc>
        <w:tc>
          <w:tcPr>
            <w:tcW w:w="469" w:type="dxa"/>
            <w:tcBorders>
              <w:top w:val="nil"/>
              <w:left w:val="nil"/>
              <w:bottom w:val="nil"/>
              <w:right w:val="nil"/>
            </w:tcBorders>
          </w:tcPr>
          <w:p w14:paraId="57F9881F"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892" w:type="dxa"/>
            <w:tcBorders>
              <w:top w:val="nil"/>
              <w:left w:val="nil"/>
              <w:bottom w:val="nil"/>
              <w:right w:val="nil"/>
            </w:tcBorders>
          </w:tcPr>
          <w:p w14:paraId="1AE7FB1C"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13.3</w:t>
            </w:r>
          </w:p>
        </w:tc>
        <w:tc>
          <w:tcPr>
            <w:tcW w:w="560" w:type="dxa"/>
            <w:tcBorders>
              <w:top w:val="nil"/>
              <w:left w:val="nil"/>
              <w:bottom w:val="nil"/>
              <w:right w:val="nil"/>
            </w:tcBorders>
          </w:tcPr>
          <w:p w14:paraId="50991F9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1D5DA319"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2C46B54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781" w:type="dxa"/>
            <w:tcBorders>
              <w:top w:val="nil"/>
              <w:left w:val="nil"/>
              <w:bottom w:val="nil"/>
              <w:right w:val="nil"/>
            </w:tcBorders>
          </w:tcPr>
          <w:p w14:paraId="2FA4107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11.4</w:t>
            </w:r>
          </w:p>
        </w:tc>
      </w:tr>
      <w:tr w:rsidR="009A38DB" w:rsidRPr="009A38DB" w14:paraId="3A0DCE17" w14:textId="77777777" w:rsidTr="00271880">
        <w:trPr>
          <w:trHeight w:val="304"/>
        </w:trPr>
        <w:tc>
          <w:tcPr>
            <w:tcW w:w="549" w:type="dxa"/>
            <w:gridSpan w:val="2"/>
            <w:vMerge/>
            <w:tcBorders>
              <w:top w:val="nil"/>
              <w:left w:val="nil"/>
              <w:bottom w:val="nil"/>
              <w:right w:val="nil"/>
            </w:tcBorders>
          </w:tcPr>
          <w:p w14:paraId="5F642306"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1FA0830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Too basic</w:t>
            </w:r>
          </w:p>
        </w:tc>
        <w:tc>
          <w:tcPr>
            <w:tcW w:w="469" w:type="dxa"/>
            <w:tcBorders>
              <w:top w:val="nil"/>
              <w:left w:val="nil"/>
              <w:bottom w:val="nil"/>
              <w:right w:val="nil"/>
            </w:tcBorders>
          </w:tcPr>
          <w:p w14:paraId="6BCEB7C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746DDF4E"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560" w:type="dxa"/>
            <w:tcBorders>
              <w:top w:val="nil"/>
              <w:left w:val="nil"/>
              <w:bottom w:val="nil"/>
              <w:right w:val="nil"/>
            </w:tcBorders>
          </w:tcPr>
          <w:p w14:paraId="361C973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3</w:t>
            </w:r>
          </w:p>
        </w:tc>
        <w:tc>
          <w:tcPr>
            <w:tcW w:w="781" w:type="dxa"/>
            <w:tcBorders>
              <w:top w:val="nil"/>
              <w:left w:val="nil"/>
              <w:bottom w:val="nil"/>
              <w:right w:val="nil"/>
            </w:tcBorders>
          </w:tcPr>
          <w:p w14:paraId="01E1F7C5"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10</w:t>
            </w:r>
          </w:p>
        </w:tc>
        <w:tc>
          <w:tcPr>
            <w:tcW w:w="413" w:type="dxa"/>
            <w:tcBorders>
              <w:top w:val="nil"/>
              <w:left w:val="nil"/>
              <w:bottom w:val="nil"/>
              <w:right w:val="nil"/>
            </w:tcBorders>
          </w:tcPr>
          <w:p w14:paraId="54EAEB6D"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53568A8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r>
      <w:tr w:rsidR="009A38DB" w:rsidRPr="009A38DB" w14:paraId="61002867" w14:textId="77777777" w:rsidTr="00271880">
        <w:trPr>
          <w:trHeight w:val="313"/>
        </w:trPr>
        <w:tc>
          <w:tcPr>
            <w:tcW w:w="549" w:type="dxa"/>
            <w:gridSpan w:val="2"/>
            <w:vMerge/>
            <w:tcBorders>
              <w:top w:val="nil"/>
              <w:left w:val="nil"/>
              <w:bottom w:val="nil"/>
              <w:right w:val="nil"/>
            </w:tcBorders>
          </w:tcPr>
          <w:p w14:paraId="3EA808CB"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4F6635A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Not intriguing</w:t>
            </w:r>
          </w:p>
        </w:tc>
        <w:tc>
          <w:tcPr>
            <w:tcW w:w="469" w:type="dxa"/>
            <w:tcBorders>
              <w:top w:val="nil"/>
              <w:left w:val="nil"/>
              <w:bottom w:val="nil"/>
              <w:right w:val="nil"/>
            </w:tcBorders>
          </w:tcPr>
          <w:p w14:paraId="1F26173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1354C1D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560" w:type="dxa"/>
            <w:tcBorders>
              <w:top w:val="nil"/>
              <w:left w:val="nil"/>
              <w:bottom w:val="nil"/>
              <w:right w:val="nil"/>
            </w:tcBorders>
          </w:tcPr>
          <w:p w14:paraId="359D256E"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68B1BC02"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413" w:type="dxa"/>
            <w:tcBorders>
              <w:top w:val="nil"/>
              <w:left w:val="nil"/>
              <w:bottom w:val="nil"/>
              <w:right w:val="nil"/>
            </w:tcBorders>
          </w:tcPr>
          <w:p w14:paraId="05868AC5"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15866C94"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5.7</w:t>
            </w:r>
          </w:p>
        </w:tc>
      </w:tr>
      <w:tr w:rsidR="009A38DB" w:rsidRPr="009A38DB" w14:paraId="7B5EFABD" w14:textId="77777777" w:rsidTr="00271880">
        <w:trPr>
          <w:trHeight w:val="601"/>
        </w:trPr>
        <w:tc>
          <w:tcPr>
            <w:tcW w:w="549" w:type="dxa"/>
            <w:gridSpan w:val="2"/>
            <w:vMerge/>
            <w:tcBorders>
              <w:top w:val="nil"/>
              <w:left w:val="nil"/>
              <w:bottom w:val="nil"/>
              <w:right w:val="nil"/>
            </w:tcBorders>
          </w:tcPr>
          <w:p w14:paraId="5E1AF1ED"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4ABFEA4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Not easy to understand</w:t>
            </w:r>
          </w:p>
        </w:tc>
        <w:tc>
          <w:tcPr>
            <w:tcW w:w="469" w:type="dxa"/>
            <w:tcBorders>
              <w:top w:val="nil"/>
              <w:left w:val="nil"/>
              <w:bottom w:val="nil"/>
              <w:right w:val="nil"/>
            </w:tcBorders>
          </w:tcPr>
          <w:p w14:paraId="3F8AEC06"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4</w:t>
            </w:r>
          </w:p>
        </w:tc>
        <w:tc>
          <w:tcPr>
            <w:tcW w:w="892" w:type="dxa"/>
            <w:tcBorders>
              <w:top w:val="nil"/>
              <w:left w:val="nil"/>
              <w:bottom w:val="nil"/>
              <w:right w:val="nil"/>
            </w:tcBorders>
          </w:tcPr>
          <w:p w14:paraId="4F8D7A4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13.3</w:t>
            </w:r>
          </w:p>
        </w:tc>
        <w:tc>
          <w:tcPr>
            <w:tcW w:w="560" w:type="dxa"/>
            <w:tcBorders>
              <w:top w:val="nil"/>
              <w:left w:val="nil"/>
              <w:bottom w:val="nil"/>
              <w:right w:val="nil"/>
            </w:tcBorders>
          </w:tcPr>
          <w:p w14:paraId="0199807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78E21A5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15185B0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9</w:t>
            </w:r>
          </w:p>
        </w:tc>
        <w:tc>
          <w:tcPr>
            <w:tcW w:w="781" w:type="dxa"/>
            <w:tcBorders>
              <w:top w:val="nil"/>
              <w:left w:val="nil"/>
              <w:bottom w:val="nil"/>
              <w:right w:val="nil"/>
            </w:tcBorders>
          </w:tcPr>
          <w:p w14:paraId="626943E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25.7</w:t>
            </w:r>
          </w:p>
        </w:tc>
      </w:tr>
      <w:tr w:rsidR="009A38DB" w:rsidRPr="009A38DB" w14:paraId="60101865" w14:textId="77777777" w:rsidTr="00271880">
        <w:trPr>
          <w:trHeight w:val="304"/>
        </w:trPr>
        <w:tc>
          <w:tcPr>
            <w:tcW w:w="549" w:type="dxa"/>
            <w:gridSpan w:val="2"/>
            <w:vMerge/>
            <w:tcBorders>
              <w:top w:val="nil"/>
              <w:left w:val="nil"/>
              <w:bottom w:val="nil"/>
              <w:right w:val="nil"/>
            </w:tcBorders>
          </w:tcPr>
          <w:p w14:paraId="05C60E3D"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1A1CEB1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Exaggerated claims</w:t>
            </w:r>
          </w:p>
        </w:tc>
        <w:tc>
          <w:tcPr>
            <w:tcW w:w="469" w:type="dxa"/>
            <w:tcBorders>
              <w:top w:val="nil"/>
              <w:left w:val="nil"/>
              <w:bottom w:val="nil"/>
              <w:right w:val="nil"/>
            </w:tcBorders>
          </w:tcPr>
          <w:p w14:paraId="62739C4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892" w:type="dxa"/>
            <w:tcBorders>
              <w:top w:val="nil"/>
              <w:left w:val="nil"/>
              <w:bottom w:val="nil"/>
              <w:right w:val="nil"/>
            </w:tcBorders>
          </w:tcPr>
          <w:p w14:paraId="083F6893"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6.7</w:t>
            </w:r>
          </w:p>
        </w:tc>
        <w:tc>
          <w:tcPr>
            <w:tcW w:w="560" w:type="dxa"/>
            <w:tcBorders>
              <w:top w:val="nil"/>
              <w:left w:val="nil"/>
              <w:bottom w:val="nil"/>
              <w:right w:val="nil"/>
            </w:tcBorders>
          </w:tcPr>
          <w:p w14:paraId="039B90E5"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02124B3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12DCC61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3AA827EA"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r>
      <w:tr w:rsidR="009A38DB" w:rsidRPr="009A38DB" w14:paraId="0A35FFCD" w14:textId="77777777" w:rsidTr="00271880">
        <w:trPr>
          <w:trHeight w:val="294"/>
        </w:trPr>
        <w:tc>
          <w:tcPr>
            <w:tcW w:w="549" w:type="dxa"/>
            <w:gridSpan w:val="2"/>
            <w:tcBorders>
              <w:top w:val="nil"/>
              <w:left w:val="nil"/>
              <w:bottom w:val="nil"/>
              <w:right w:val="nil"/>
            </w:tcBorders>
          </w:tcPr>
          <w:p w14:paraId="6484B31B" w14:textId="77777777" w:rsidR="009A38DB" w:rsidRPr="009A38DB" w:rsidRDefault="009A38DB" w:rsidP="009A38DB">
            <w:pPr>
              <w:rPr>
                <w:rFonts w:ascii="Palatino Linotype" w:hAnsi="Palatino Linotype"/>
                <w:sz w:val="18"/>
                <w:szCs w:val="18"/>
              </w:rPr>
            </w:pPr>
          </w:p>
        </w:tc>
        <w:tc>
          <w:tcPr>
            <w:tcW w:w="2699" w:type="dxa"/>
            <w:tcBorders>
              <w:top w:val="nil"/>
              <w:left w:val="nil"/>
              <w:bottom w:val="nil"/>
              <w:right w:val="nil"/>
            </w:tcBorders>
          </w:tcPr>
          <w:p w14:paraId="51D7F98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Unnecessary details</w:t>
            </w:r>
          </w:p>
        </w:tc>
        <w:tc>
          <w:tcPr>
            <w:tcW w:w="469" w:type="dxa"/>
            <w:tcBorders>
              <w:top w:val="nil"/>
              <w:left w:val="nil"/>
              <w:bottom w:val="nil"/>
              <w:right w:val="nil"/>
            </w:tcBorders>
          </w:tcPr>
          <w:p w14:paraId="658CD7BB"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892" w:type="dxa"/>
            <w:tcBorders>
              <w:top w:val="nil"/>
              <w:left w:val="nil"/>
              <w:bottom w:val="nil"/>
              <w:right w:val="nil"/>
            </w:tcBorders>
          </w:tcPr>
          <w:p w14:paraId="673D0E6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560" w:type="dxa"/>
            <w:tcBorders>
              <w:top w:val="nil"/>
              <w:left w:val="nil"/>
              <w:bottom w:val="nil"/>
              <w:right w:val="nil"/>
            </w:tcBorders>
          </w:tcPr>
          <w:p w14:paraId="2C5E6DB8"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781" w:type="dxa"/>
            <w:tcBorders>
              <w:top w:val="nil"/>
              <w:left w:val="nil"/>
              <w:bottom w:val="nil"/>
              <w:right w:val="nil"/>
            </w:tcBorders>
          </w:tcPr>
          <w:p w14:paraId="3DA3FFB0"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0</w:t>
            </w:r>
          </w:p>
        </w:tc>
        <w:tc>
          <w:tcPr>
            <w:tcW w:w="413" w:type="dxa"/>
            <w:tcBorders>
              <w:top w:val="nil"/>
              <w:left w:val="nil"/>
              <w:bottom w:val="nil"/>
              <w:right w:val="nil"/>
            </w:tcBorders>
          </w:tcPr>
          <w:p w14:paraId="5794E69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2</w:t>
            </w:r>
          </w:p>
        </w:tc>
        <w:tc>
          <w:tcPr>
            <w:tcW w:w="781" w:type="dxa"/>
            <w:tcBorders>
              <w:top w:val="nil"/>
              <w:left w:val="nil"/>
              <w:bottom w:val="nil"/>
              <w:right w:val="nil"/>
            </w:tcBorders>
          </w:tcPr>
          <w:p w14:paraId="065F1F07" w14:textId="77777777" w:rsidR="009A38DB" w:rsidRPr="009A38DB" w:rsidRDefault="009A38DB" w:rsidP="009A38DB">
            <w:pPr>
              <w:jc w:val="center"/>
              <w:rPr>
                <w:rFonts w:ascii="Palatino Linotype" w:hAnsi="Palatino Linotype"/>
                <w:sz w:val="18"/>
                <w:szCs w:val="18"/>
              </w:rPr>
            </w:pPr>
            <w:r w:rsidRPr="009A38DB">
              <w:rPr>
                <w:rFonts w:ascii="Palatino Linotype" w:hAnsi="Palatino Linotype"/>
                <w:sz w:val="18"/>
                <w:szCs w:val="18"/>
              </w:rPr>
              <w:t>5.7</w:t>
            </w:r>
          </w:p>
        </w:tc>
      </w:tr>
    </w:tbl>
    <w:p w14:paraId="54A30E0C" w14:textId="77777777" w:rsidR="009A38DB" w:rsidRPr="009A38DB" w:rsidRDefault="009A38DB" w:rsidP="009A38DB">
      <w:pPr>
        <w:rPr>
          <w:rFonts w:ascii="Palatino Linotype" w:hAnsi="Palatino Linotype"/>
          <w:color w:val="000000"/>
          <w:sz w:val="18"/>
          <w:szCs w:val="18"/>
        </w:rPr>
      </w:pPr>
    </w:p>
    <w:p w14:paraId="0E5ED381" w14:textId="77777777" w:rsidR="009A38DB" w:rsidRPr="009A38DB" w:rsidRDefault="009A38DB" w:rsidP="009A38DB">
      <w:pPr>
        <w:rPr>
          <w:rFonts w:ascii="Palatino Linotype" w:eastAsiaTheme="majorEastAsia" w:hAnsi="Palatino Linotype"/>
          <w:b/>
          <w:bCs/>
          <w:sz w:val="18"/>
          <w:szCs w:val="18"/>
        </w:rPr>
      </w:pPr>
      <w:bookmarkStart w:id="43" w:name="_Toc118010195"/>
      <w:r w:rsidRPr="009A38DB">
        <w:rPr>
          <w:rFonts w:ascii="Palatino Linotype" w:hAnsi="Palatino Linotype"/>
          <w:b/>
          <w:bCs/>
          <w:sz w:val="18"/>
          <w:szCs w:val="18"/>
        </w:rPr>
        <w:br w:type="page"/>
      </w:r>
    </w:p>
    <w:p w14:paraId="66E4B9FA" w14:textId="77777777" w:rsidR="009A38DB" w:rsidRPr="009A38DB" w:rsidRDefault="009A38DB" w:rsidP="009A38DB">
      <w:pPr>
        <w:pStyle w:val="Heading1"/>
        <w:spacing w:line="240" w:lineRule="auto"/>
        <w:jc w:val="center"/>
        <w:rPr>
          <w:rFonts w:ascii="Palatino Linotype" w:hAnsi="Palatino Linotype"/>
          <w:b w:val="0"/>
          <w:bCs w:val="0"/>
          <w:sz w:val="18"/>
          <w:szCs w:val="18"/>
        </w:rPr>
      </w:pPr>
      <w:r w:rsidRPr="009A38DB">
        <w:rPr>
          <w:rFonts w:ascii="Palatino Linotype" w:hAnsi="Palatino Linotype"/>
          <w:sz w:val="18"/>
          <w:szCs w:val="18"/>
        </w:rPr>
        <w:lastRenderedPageBreak/>
        <w:t>Appendix C.1.</w:t>
      </w:r>
      <w:bookmarkEnd w:id="43"/>
    </w:p>
    <w:p w14:paraId="6FBF9BE9"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Transcript of Interview #1 </w:t>
      </w:r>
    </w:p>
    <w:p w14:paraId="24CD2FA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Recorded on 09/07/2022</w:t>
      </w:r>
    </w:p>
    <w:p w14:paraId="6EAA1D2A" w14:textId="77777777" w:rsidR="009A38DB" w:rsidRPr="009A38DB" w:rsidRDefault="009A38DB" w:rsidP="009A38DB">
      <w:pPr>
        <w:rPr>
          <w:rFonts w:ascii="Palatino Linotype" w:hAnsi="Palatino Linotype"/>
          <w:sz w:val="18"/>
          <w:szCs w:val="18"/>
        </w:rPr>
      </w:pPr>
    </w:p>
    <w:p w14:paraId="0F2DCBF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Seth Jantz: Is it okay if I record right now?</w:t>
      </w:r>
    </w:p>
    <w:p w14:paraId="6AF7B34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Participant #1: Yes. That’s okay.</w:t>
      </w:r>
    </w:p>
    <w:p w14:paraId="3BA67D9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Now, these are the same descriptions you just read. Out of all three, which one makes you the most interested to find out more information about the product?</w:t>
      </w:r>
    </w:p>
    <w:p w14:paraId="7D2DFEE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The Gazelle. It just seems like a good phone.</w:t>
      </w:r>
    </w:p>
    <w:p w14:paraId="68998C7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Why do you say that? What about the description makes you say that?</w:t>
      </w:r>
    </w:p>
    <w:p w14:paraId="65AF487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I like the wording. It’s like they are trying to sell you something.</w:t>
      </w:r>
    </w:p>
    <w:p w14:paraId="107CBC4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You mean you like the persuasive wording?</w:t>
      </w:r>
    </w:p>
    <w:p w14:paraId="1C4FB39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Yes.</w:t>
      </w:r>
    </w:p>
    <w:p w14:paraId="38AA038C"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Okay, now, out of the three, which product description did you not like? Or which one didn’t you want to find out more information about?</w:t>
      </w:r>
    </w:p>
    <w:p w14:paraId="6D56DB3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This one.</w:t>
      </w:r>
    </w:p>
    <w:p w14:paraId="3824A02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The Ibex? Why didn’t you like this one?</w:t>
      </w:r>
    </w:p>
    <w:p w14:paraId="7020C39E"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It’s not persuading me. I mean, I can already see that information on the product itself.</w:t>
      </w:r>
    </w:p>
    <w:p w14:paraId="33FD813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You mean like on the product packaging.</w:t>
      </w:r>
    </w:p>
    <w:p w14:paraId="1F537F9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Yes. What’s the point of putting this information here? There’s no need to click to find out more information. The information is right here.</w:t>
      </w:r>
    </w:p>
    <w:p w14:paraId="61527E7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Anything else you didn’t like?</w:t>
      </w:r>
    </w:p>
    <w:p w14:paraId="34C9DD44"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The numbers were confusing. It wasn’t trying to sell you anything.</w:t>
      </w:r>
    </w:p>
    <w:p w14:paraId="3F3A4B3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Would you say that you would like to be sold something in a product description?</w:t>
      </w:r>
    </w:p>
    <w:p w14:paraId="3A64BB8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P1: Yes. Because then I can find out more information about the product if I want to.</w:t>
      </w:r>
    </w:p>
    <w:p w14:paraId="457ADA2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br w:type="page"/>
      </w:r>
    </w:p>
    <w:p w14:paraId="150FAED0" w14:textId="77777777" w:rsidR="009A38DB" w:rsidRPr="009A38DB" w:rsidRDefault="009A38DB" w:rsidP="009A38DB">
      <w:pPr>
        <w:pStyle w:val="Heading1"/>
        <w:spacing w:line="240" w:lineRule="auto"/>
        <w:jc w:val="center"/>
        <w:rPr>
          <w:rFonts w:ascii="Palatino Linotype" w:hAnsi="Palatino Linotype"/>
          <w:b w:val="0"/>
          <w:bCs w:val="0"/>
          <w:sz w:val="18"/>
          <w:szCs w:val="18"/>
        </w:rPr>
      </w:pPr>
      <w:bookmarkStart w:id="44" w:name="_Toc118010196"/>
      <w:r w:rsidRPr="009A38DB">
        <w:rPr>
          <w:rFonts w:ascii="Palatino Linotype" w:hAnsi="Palatino Linotype"/>
          <w:sz w:val="18"/>
          <w:szCs w:val="18"/>
        </w:rPr>
        <w:lastRenderedPageBreak/>
        <w:t>Appendix C.2.</w:t>
      </w:r>
      <w:bookmarkEnd w:id="44"/>
    </w:p>
    <w:p w14:paraId="15B20E39"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Transcript of Interview #2</w:t>
      </w:r>
    </w:p>
    <w:p w14:paraId="6AD85E1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Recorded on 09/08/2022</w:t>
      </w:r>
    </w:p>
    <w:p w14:paraId="099DCFAE" w14:textId="77777777" w:rsidR="009A38DB" w:rsidRPr="009A38DB" w:rsidRDefault="009A38DB" w:rsidP="009A38DB">
      <w:pPr>
        <w:rPr>
          <w:rFonts w:ascii="Palatino Linotype" w:hAnsi="Palatino Linotype"/>
          <w:sz w:val="18"/>
          <w:szCs w:val="18"/>
        </w:rPr>
      </w:pPr>
    </w:p>
    <w:p w14:paraId="0634F27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Seth Jantz: Is it okay if I record you right now?</w:t>
      </w:r>
    </w:p>
    <w:p w14:paraId="3847B30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Participant #2: Yes.</w:t>
      </w:r>
    </w:p>
    <w:p w14:paraId="31ABD28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I just want to ask you some questions about the questionnaire you just did, if that’s okay?</w:t>
      </w:r>
    </w:p>
    <w:p w14:paraId="27B9889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What did you like about the product description for the Gazelle?</w:t>
      </w:r>
    </w:p>
    <w:p w14:paraId="13B933F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 liked it but didn’t rate it the best.</w:t>
      </w:r>
    </w:p>
    <w:p w14:paraId="430B45E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Okay, what didn’t you like about it?</w:t>
      </w:r>
    </w:p>
    <w:p w14:paraId="22865B9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It was a little too nebulous. In other words, it has good battery life. Okay. How much battery life? The colors I didn’t like. And not being a techie, a lot of that means nothing to me. I need more specifics.</w:t>
      </w:r>
    </w:p>
    <w:p w14:paraId="1775203A"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Anything else you want to add about that?</w:t>
      </w:r>
    </w:p>
    <w:p w14:paraId="03621F8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 think that’s plenty.</w:t>
      </w:r>
    </w:p>
    <w:p w14:paraId="666011F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Thinking about the product description for the Ibex, what did you like about that one?</w:t>
      </w:r>
    </w:p>
    <w:p w14:paraId="0E9E637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 like it because it provides the phone’s specifics and statistics. I mean, the other (Gazelle) was a little too general. It’s specific. It tells you what it does, and well, it doesn’t ask you to want it does do.</w:t>
      </w:r>
    </w:p>
    <w:p w14:paraId="6D597B54"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Is there anything you didn’t like about it?</w:t>
      </w:r>
    </w:p>
    <w:p w14:paraId="1CDD35D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It didn’t tell you what it won’t do. But I think it does what it’s supposed to do. Now you know a lot more detail.</w:t>
      </w:r>
    </w:p>
    <w:p w14:paraId="6D67110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You think in product descriptions you see online, there should be pros and cons for each product? Would that help you as a consumer?</w:t>
      </w:r>
    </w:p>
    <w:p w14:paraId="2604516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It couldn’t hurt. But you’re going to get opinions all over the map. And if it does everything it said it will do, without bullshitting me. If I buy it and I find out that it doesn’t do some of the things the specifics say…</w:t>
      </w:r>
    </w:p>
    <w:p w14:paraId="0EB3574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SJ: That’s an exaggeration. </w:t>
      </w:r>
    </w:p>
    <w:p w14:paraId="1126F7A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P2: That’s an exaggeration. That’s not playing fair. So, there ought to be a fact checker provided by the company to make sure what you’re putting out there is a review for, or a specific description is accurate. It’s </w:t>
      </w:r>
      <w:proofErr w:type="spellStart"/>
      <w:r w:rsidRPr="009A38DB">
        <w:rPr>
          <w:rFonts w:ascii="Palatino Linotype" w:hAnsi="Palatino Linotype"/>
          <w:sz w:val="18"/>
          <w:szCs w:val="18"/>
        </w:rPr>
        <w:t>gotta</w:t>
      </w:r>
      <w:proofErr w:type="spellEnd"/>
      <w:r w:rsidRPr="009A38DB">
        <w:rPr>
          <w:rFonts w:ascii="Palatino Linotype" w:hAnsi="Palatino Linotype"/>
          <w:sz w:val="18"/>
          <w:szCs w:val="18"/>
        </w:rPr>
        <w:t>’ be accurate otherwise. Well, people nowadays can just say anything.</w:t>
      </w:r>
    </w:p>
    <w:p w14:paraId="1EF6E35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You don’t want to feel cheated.</w:t>
      </w:r>
    </w:p>
    <w:p w14:paraId="007C19C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P2: You feel cheated, particularly if you spend 800 dollars for the thing. </w:t>
      </w:r>
    </w:p>
    <w:p w14:paraId="33F5E8B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Is there anything else you want to add about that?</w:t>
      </w:r>
    </w:p>
    <w:p w14:paraId="7BECC2B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No.</w:t>
      </w:r>
    </w:p>
    <w:p w14:paraId="44F7BC5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SJ: What do you think about the product description for the Oryx? </w:t>
      </w:r>
    </w:p>
    <w:p w14:paraId="6F01389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I like that one too. It’s not quite as specific as the other one (Ibex). One thing you never mentioned about any of them is the cost.</w:t>
      </w:r>
    </w:p>
    <w:p w14:paraId="1CE4AA5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That would matter to you?</w:t>
      </w:r>
    </w:p>
    <w:p w14:paraId="0B666E0C" w14:textId="30533A3C"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That would matter to me. It’s great if it does everything except cook bread, but I can’t afford this mother. If it’s 1000 dollars, I’m not going to buy it. I’ll buy one that appears to be to do what I need. That’s the other thing. I think the average person is only going to buy a product that fits how they use the phone. If I were a business</w:t>
      </w:r>
      <w:r>
        <w:rPr>
          <w:rFonts w:ascii="Palatino Linotype" w:hAnsi="Palatino Linotype"/>
          <w:sz w:val="18"/>
          <w:szCs w:val="18"/>
        </w:rPr>
        <w:t xml:space="preserve"> </w:t>
      </w:r>
      <w:r w:rsidRPr="009A38DB">
        <w:rPr>
          <w:rFonts w:ascii="Palatino Linotype" w:hAnsi="Palatino Linotype"/>
          <w:sz w:val="18"/>
          <w:szCs w:val="18"/>
        </w:rPr>
        <w:lastRenderedPageBreak/>
        <w:t>guy, a construct foreman, or something like that, I need the top-of-the-line Rolls Royce, loaded thing. But a guy like me, I don’t need all that.</w:t>
      </w:r>
    </w:p>
    <w:p w14:paraId="73987190"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So, you think in a product description if there were to label products as occupational products like this is the phone for the businessman. Or this is the phone for the construction worker.</w:t>
      </w:r>
    </w:p>
    <w:p w14:paraId="3A498BC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Yeah. Or this would fit a retired person’s needs perfectly. This one would be perfect for students.</w:t>
      </w:r>
    </w:p>
    <w:p w14:paraId="32847C3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So, you think demographics or important to selling?</w:t>
      </w:r>
    </w:p>
    <w:p w14:paraId="1F9DBD1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Yeah. In other words, tailor it to specific markets because one phone does not fit all.</w:t>
      </w:r>
    </w:p>
    <w:p w14:paraId="016C124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But that’s what they want us to believe so they can sell the maximum of people.</w:t>
      </w:r>
    </w:p>
    <w:p w14:paraId="2A059EA9"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Right, well, they want you to do is to say, “god, I love that feature.” And you’ll never use it. You bought it because now you can say, “well, this thing takes movies and color, and I can reverse them.”</w:t>
      </w:r>
    </w:p>
    <w:p w14:paraId="34A478B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Okay, now, out of these three that we just read, which one is your favorite one?</w:t>
      </w:r>
    </w:p>
    <w:p w14:paraId="24B7AFC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Well, like I say, it’s the middle one (Ibex).</w:t>
      </w:r>
    </w:p>
    <w:p w14:paraId="35DE41D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Now, which one was you’re least favorite?</w:t>
      </w:r>
    </w:p>
    <w:p w14:paraId="2A90923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P2: The one with the least amount of detail (Oryx). Bottom line is that I’m looking for specific details so that I can decide on my particular lifestyle if I want it at that price. Price has got to be included even if it’s a range. Like, 250 to 400 hundred. 800 to 1000. Because it’s really nice that I like that little phone because it’s got all the details, but I think I need it I may not need—all that. But I’m not going to pay 1000 dollars for it, I tell you right now.</w:t>
      </w:r>
    </w:p>
    <w:p w14:paraId="0745ED26"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Would you not even require a product description? If it just had the picture and the price.</w:t>
      </w:r>
    </w:p>
    <w:p w14:paraId="20A781E1"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P2: No. No, no. </w:t>
      </w:r>
    </w:p>
    <w:p w14:paraId="552E5B9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You couldn’t buy a product like that?</w:t>
      </w:r>
    </w:p>
    <w:p w14:paraId="6E7DB62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 xml:space="preserve">P2: That’s too brief. </w:t>
      </w:r>
    </w:p>
    <w:p w14:paraId="67C1FCBD"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SJ: Got to have the details.</w:t>
      </w:r>
    </w:p>
    <w:p w14:paraId="55E6D15A" w14:textId="7C2BFD55" w:rsidR="009A38DB" w:rsidRPr="009A38DB" w:rsidRDefault="009A38DB" w:rsidP="009A38DB">
      <w:pPr>
        <w:rPr>
          <w:rFonts w:ascii="Palatino Linotype" w:hAnsi="Palatino Linotype"/>
          <w:sz w:val="18"/>
          <w:szCs w:val="18"/>
        </w:rPr>
      </w:pPr>
    </w:p>
    <w:p w14:paraId="2D8FF6BF" w14:textId="77777777" w:rsidR="009A38DB" w:rsidRPr="009A38DB" w:rsidRDefault="009A38DB" w:rsidP="009A38DB">
      <w:pPr>
        <w:jc w:val="center"/>
        <w:rPr>
          <w:rFonts w:ascii="Palatino Linotype" w:hAnsi="Palatino Linotype" w:cs="Helvetica"/>
          <w:b/>
          <w:bCs/>
          <w:color w:val="000000"/>
          <w:sz w:val="18"/>
          <w:szCs w:val="18"/>
          <w:lang w:val="en"/>
        </w:rPr>
      </w:pPr>
    </w:p>
    <w:p w14:paraId="5472F29D" w14:textId="77777777" w:rsidR="00C158D8" w:rsidRDefault="00C158D8" w:rsidP="0004783F">
      <w:pPr>
        <w:jc w:val="center"/>
        <w:rPr>
          <w:rFonts w:ascii="Helvetica" w:hAnsi="Helvetica" w:cs="Helvetica"/>
          <w:b/>
          <w:bCs/>
          <w:color w:val="000000"/>
          <w:sz w:val="20"/>
          <w:szCs w:val="18"/>
          <w:lang w:val="en"/>
        </w:rPr>
      </w:pPr>
    </w:p>
    <w:p w14:paraId="194405E2" w14:textId="77777777" w:rsidR="00C158D8" w:rsidRDefault="00C158D8" w:rsidP="0004783F">
      <w:pPr>
        <w:jc w:val="center"/>
        <w:rPr>
          <w:rFonts w:ascii="Helvetica" w:hAnsi="Helvetica" w:cs="Helvetica"/>
          <w:b/>
          <w:bCs/>
          <w:color w:val="000000"/>
          <w:sz w:val="20"/>
          <w:szCs w:val="18"/>
          <w:lang w:val="en"/>
        </w:rPr>
      </w:pPr>
    </w:p>
    <w:p w14:paraId="2E3F32D8" w14:textId="77777777" w:rsidR="00C158D8" w:rsidRDefault="00C158D8" w:rsidP="0004783F">
      <w:pPr>
        <w:jc w:val="center"/>
        <w:rPr>
          <w:rFonts w:ascii="Helvetica" w:hAnsi="Helvetica" w:cs="Helvetica"/>
          <w:b/>
          <w:bCs/>
          <w:color w:val="000000"/>
          <w:sz w:val="20"/>
          <w:szCs w:val="18"/>
          <w:lang w:val="en"/>
        </w:rPr>
      </w:pPr>
    </w:p>
    <w:p w14:paraId="738CC2D4" w14:textId="77777777" w:rsidR="00C158D8" w:rsidRDefault="00C158D8" w:rsidP="0004783F">
      <w:pPr>
        <w:jc w:val="center"/>
        <w:rPr>
          <w:rFonts w:ascii="Helvetica" w:hAnsi="Helvetica" w:cs="Helvetica"/>
          <w:b/>
          <w:bCs/>
          <w:color w:val="000000"/>
          <w:sz w:val="20"/>
          <w:szCs w:val="18"/>
          <w:lang w:val="en"/>
        </w:rPr>
      </w:pPr>
    </w:p>
    <w:p w14:paraId="020D3C67" w14:textId="77777777" w:rsidR="00C158D8" w:rsidRDefault="00C158D8" w:rsidP="0004783F">
      <w:pPr>
        <w:jc w:val="center"/>
        <w:rPr>
          <w:rFonts w:ascii="Helvetica" w:hAnsi="Helvetica" w:cs="Helvetica"/>
          <w:b/>
          <w:bCs/>
          <w:color w:val="000000"/>
          <w:sz w:val="20"/>
          <w:szCs w:val="18"/>
          <w:lang w:val="en"/>
        </w:rPr>
      </w:pPr>
    </w:p>
    <w:p w14:paraId="475D1647" w14:textId="77777777" w:rsidR="00C158D8" w:rsidRDefault="00C158D8" w:rsidP="0004783F">
      <w:pPr>
        <w:jc w:val="center"/>
        <w:rPr>
          <w:rFonts w:ascii="Helvetica" w:hAnsi="Helvetica" w:cs="Helvetica"/>
          <w:b/>
          <w:bCs/>
          <w:color w:val="000000"/>
          <w:sz w:val="20"/>
          <w:szCs w:val="18"/>
          <w:lang w:val="en"/>
        </w:rPr>
      </w:pPr>
    </w:p>
    <w:p w14:paraId="11FE495D" w14:textId="77777777" w:rsidR="003A3DE8" w:rsidRDefault="003A3DE8" w:rsidP="003A3DE8">
      <w:pPr>
        <w:rPr>
          <w:rFonts w:ascii="Helvetica" w:hAnsi="Helvetica" w:cs="Helvetica"/>
          <w:b/>
          <w:bCs/>
          <w:color w:val="000000"/>
          <w:sz w:val="20"/>
          <w:szCs w:val="18"/>
          <w:lang w:val="en"/>
        </w:rPr>
      </w:pPr>
    </w:p>
    <w:p w14:paraId="7E9E199A" w14:textId="77777777" w:rsidR="00D625EF" w:rsidRDefault="00D625EF" w:rsidP="003A3DE8">
      <w:pPr>
        <w:jc w:val="center"/>
        <w:rPr>
          <w:rFonts w:ascii="Helvetica" w:hAnsi="Helvetica" w:cs="Helvetica"/>
          <w:b/>
          <w:bCs/>
          <w:color w:val="000000"/>
          <w:sz w:val="20"/>
          <w:szCs w:val="18"/>
          <w:lang w:val="en"/>
        </w:rPr>
      </w:pPr>
    </w:p>
    <w:p w14:paraId="1AE961BC" w14:textId="3CA1CAE4" w:rsidR="003B4812" w:rsidRDefault="003B4812" w:rsidP="00452D13">
      <w:pPr>
        <w:rPr>
          <w:rFonts w:ascii="Helvetica" w:hAnsi="Helvetica" w:cs="Helvetica"/>
          <w:b/>
          <w:color w:val="000000"/>
          <w:sz w:val="20"/>
          <w:szCs w:val="18"/>
        </w:rPr>
      </w:pPr>
    </w:p>
    <w:p w14:paraId="5A5BC28B" w14:textId="77777777" w:rsidR="003B4812" w:rsidRDefault="003B4812" w:rsidP="00452D13">
      <w:pPr>
        <w:rPr>
          <w:rFonts w:ascii="Helvetica" w:hAnsi="Helvetica" w:cs="Helvetica"/>
          <w:b/>
          <w:color w:val="000000"/>
          <w:sz w:val="20"/>
          <w:szCs w:val="18"/>
        </w:rPr>
      </w:pPr>
    </w:p>
    <w:p w14:paraId="679418B3" w14:textId="77777777" w:rsidR="003B4812" w:rsidRDefault="003B4812" w:rsidP="00452D13">
      <w:pPr>
        <w:rPr>
          <w:rFonts w:ascii="Helvetica" w:hAnsi="Helvetica" w:cs="Helvetica"/>
          <w:b/>
          <w:color w:val="000000"/>
          <w:sz w:val="20"/>
          <w:szCs w:val="18"/>
        </w:rPr>
      </w:pPr>
    </w:p>
    <w:p w14:paraId="7259EE0D" w14:textId="77777777" w:rsidR="003B4812" w:rsidRDefault="003B4812" w:rsidP="00452D13">
      <w:pPr>
        <w:rPr>
          <w:rFonts w:ascii="Helvetica" w:hAnsi="Helvetica" w:cs="Helvetica"/>
          <w:b/>
          <w:color w:val="000000"/>
          <w:sz w:val="20"/>
          <w:szCs w:val="18"/>
        </w:rPr>
      </w:pPr>
    </w:p>
    <w:p w14:paraId="43D78CBB" w14:textId="77777777" w:rsidR="009A38DB" w:rsidRDefault="009A38DB" w:rsidP="00452D13">
      <w:pPr>
        <w:rPr>
          <w:rFonts w:ascii="Helvetica" w:hAnsi="Helvetica" w:cs="Helvetica"/>
          <w:b/>
          <w:color w:val="000000"/>
          <w:sz w:val="20"/>
          <w:szCs w:val="18"/>
        </w:rPr>
      </w:pPr>
    </w:p>
    <w:p w14:paraId="6463105A" w14:textId="77777777" w:rsidR="009A38DB" w:rsidRDefault="009A38DB" w:rsidP="00452D13">
      <w:pPr>
        <w:rPr>
          <w:rFonts w:ascii="Helvetica" w:hAnsi="Helvetica" w:cs="Helvetica"/>
          <w:b/>
          <w:color w:val="000000"/>
          <w:sz w:val="20"/>
          <w:szCs w:val="18"/>
        </w:rPr>
      </w:pPr>
    </w:p>
    <w:p w14:paraId="03CD7DA6" w14:textId="1ED6D2F1" w:rsidR="000A7E7A" w:rsidRDefault="00271880" w:rsidP="000A7E7A">
      <w:pPr>
        <w:jc w:val="center"/>
        <w:rPr>
          <w:rFonts w:ascii="Helvetica Neue" w:hAnsi="Helvetica Neue"/>
          <w:b/>
          <w:sz w:val="20"/>
          <w:szCs w:val="20"/>
        </w:rPr>
      </w:pPr>
      <w:r>
        <w:rPr>
          <w:rFonts w:ascii="Helvetica Neue" w:hAnsi="Helvetica Neue"/>
          <w:b/>
          <w:sz w:val="20"/>
          <w:szCs w:val="20"/>
        </w:rPr>
        <w:lastRenderedPageBreak/>
        <w:t>The Real Political Agenda of Barack Obama</w:t>
      </w:r>
    </w:p>
    <w:p w14:paraId="5E31E0C2" w14:textId="135463C1" w:rsidR="000A7E7A" w:rsidRPr="007B16C2" w:rsidRDefault="00271880" w:rsidP="007B16C2">
      <w:pPr>
        <w:jc w:val="center"/>
        <w:rPr>
          <w:rFonts w:ascii="Palatino Linotype" w:hAnsi="Palatino Linotype"/>
          <w:bCs/>
          <w:sz w:val="18"/>
          <w:szCs w:val="18"/>
        </w:rPr>
      </w:pPr>
      <w:r w:rsidRPr="00271880">
        <w:rPr>
          <w:rFonts w:ascii="Palatino Linotype" w:hAnsi="Palatino Linotype"/>
          <w:bCs/>
          <w:sz w:val="18"/>
          <w:szCs w:val="18"/>
        </w:rPr>
        <w:t>Brooke L. Conner</w:t>
      </w:r>
    </w:p>
    <w:p w14:paraId="68D8B50C" w14:textId="77777777" w:rsidR="007B16C2" w:rsidRPr="001D3EC9" w:rsidRDefault="007B16C2" w:rsidP="007B16C2">
      <w:pPr>
        <w:pStyle w:val="Heading1"/>
        <w:spacing w:line="240" w:lineRule="auto"/>
        <w:jc w:val="center"/>
        <w:rPr>
          <w:rFonts w:ascii="Palatino Linotype" w:hAnsi="Palatino Linotype"/>
          <w:color w:val="000000" w:themeColor="text1"/>
          <w:sz w:val="18"/>
          <w:szCs w:val="18"/>
        </w:rPr>
      </w:pPr>
      <w:r w:rsidRPr="001D3EC9">
        <w:rPr>
          <w:rFonts w:ascii="Palatino Linotype" w:hAnsi="Palatino Linotype"/>
          <w:color w:val="000000" w:themeColor="text1"/>
          <w:sz w:val="18"/>
          <w:szCs w:val="18"/>
        </w:rPr>
        <w:t>Introduction</w:t>
      </w:r>
    </w:p>
    <w:p w14:paraId="706E7FA2" w14:textId="77777777" w:rsidR="007B16C2"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Every four years in November, the United States </w:t>
      </w:r>
      <w:sdt>
        <w:sdtPr>
          <w:rPr>
            <w:rFonts w:ascii="Palatino Linotype" w:hAnsi="Palatino Linotype"/>
            <w:color w:val="000000" w:themeColor="text1"/>
            <w:sz w:val="18"/>
            <w:szCs w:val="18"/>
          </w:rPr>
          <w:tag w:val="goog_rdk_8"/>
          <w:id w:val="-1186973356"/>
        </w:sdtPr>
        <w:sdtContent>
          <w:r w:rsidRPr="001D3EC9">
            <w:rPr>
              <w:rFonts w:ascii="Palatino Linotype" w:hAnsi="Palatino Linotype"/>
              <w:color w:val="000000" w:themeColor="text1"/>
              <w:sz w:val="18"/>
              <w:szCs w:val="18"/>
            </w:rPr>
            <w:t>fights</w:t>
          </w:r>
        </w:sdtContent>
      </w:sdt>
      <w:r w:rsidRPr="001D3EC9">
        <w:rPr>
          <w:rFonts w:ascii="Palatino Linotype" w:hAnsi="Palatino Linotype"/>
          <w:color w:val="000000" w:themeColor="text1"/>
          <w:sz w:val="18"/>
          <w:szCs w:val="18"/>
        </w:rPr>
        <w:t xml:space="preserve"> over who they think the best presidential candidate is. Sometimes people choose their favorite candidate based on their political party, others because their parents like the candidate, and many because they believe them to be the best for our country’s future. Each typically has different things that make them appealing to the public. One good example is Donald Trump’s unorthodox or eccentric way of speaking. Another is Barack Obama’s intricate and unique speech writing and speaking ability. Barack Obama has always been a </w:t>
      </w:r>
      <w:sdt>
        <w:sdtPr>
          <w:rPr>
            <w:rFonts w:ascii="Palatino Linotype" w:hAnsi="Palatino Linotype"/>
            <w:color w:val="000000" w:themeColor="text1"/>
            <w:sz w:val="18"/>
            <w:szCs w:val="18"/>
          </w:rPr>
          <w:tag w:val="goog_rdk_10"/>
          <w:id w:val="1568151570"/>
        </w:sdtPr>
        <w:sdtContent>
          <w:r w:rsidRPr="001D3EC9">
            <w:rPr>
              <w:rFonts w:ascii="Palatino Linotype" w:hAnsi="Palatino Linotype"/>
              <w:color w:val="000000" w:themeColor="text1"/>
              <w:sz w:val="18"/>
              <w:szCs w:val="18"/>
            </w:rPr>
            <w:t>p</w:t>
          </w:r>
        </w:sdtContent>
      </w:sdt>
      <w:r w:rsidRPr="001D3EC9">
        <w:rPr>
          <w:rFonts w:ascii="Palatino Linotype" w:hAnsi="Palatino Linotype"/>
          <w:color w:val="000000" w:themeColor="text1"/>
          <w:sz w:val="18"/>
          <w:szCs w:val="18"/>
        </w:rPr>
        <w:t>resident that people considered a great speaker</w:t>
      </w:r>
      <w:sdt>
        <w:sdtPr>
          <w:rPr>
            <w:rFonts w:ascii="Palatino Linotype" w:hAnsi="Palatino Linotype"/>
            <w:color w:val="000000" w:themeColor="text1"/>
            <w:sz w:val="18"/>
            <w:szCs w:val="18"/>
          </w:rPr>
          <w:tag w:val="goog_rdk_12"/>
          <w:id w:val="-311333852"/>
        </w:sdtPr>
        <w:sdtContent>
          <w:r w:rsidRPr="001D3EC9">
            <w:rPr>
              <w:rFonts w:ascii="Palatino Linotype" w:hAnsi="Palatino Linotype"/>
              <w:color w:val="000000" w:themeColor="text1"/>
              <w:sz w:val="18"/>
              <w:szCs w:val="18"/>
            </w:rPr>
            <w:t>, b</w:t>
          </w:r>
        </w:sdtContent>
      </w:sdt>
      <w:r w:rsidRPr="001D3EC9">
        <w:rPr>
          <w:rFonts w:ascii="Palatino Linotype" w:hAnsi="Palatino Linotype"/>
          <w:color w:val="000000" w:themeColor="text1"/>
          <w:sz w:val="18"/>
          <w:szCs w:val="18"/>
        </w:rPr>
        <w:t xml:space="preserve">ut why were his speeches so compelling and moving? By looking at some of Barack Obama's speeches, one can see that many of the things he habitually included were things that united everyone together and explain how we, as Americans, can do the greatest good. I hypothesize that because he constantly used words that appealed to the majority of Americans, he was able to be more compelling and genuine to his audience. </w:t>
      </w:r>
      <w:bookmarkStart w:id="45" w:name="_heading=h.2s8eyo1" w:colFirst="0" w:colLast="0"/>
      <w:bookmarkEnd w:id="45"/>
    </w:p>
    <w:p w14:paraId="78CEAA4E" w14:textId="4B5AAB68" w:rsidR="007B16C2" w:rsidRPr="001D3EC9" w:rsidRDefault="007B16C2" w:rsidP="007B16C2">
      <w:pPr>
        <w:jc w:val="center"/>
        <w:rPr>
          <w:rFonts w:ascii="Palatino Linotype" w:hAnsi="Palatino Linotype"/>
          <w:color w:val="000000" w:themeColor="text1"/>
          <w:sz w:val="18"/>
          <w:szCs w:val="18"/>
        </w:rPr>
      </w:pPr>
      <w:r w:rsidRPr="007B16C2">
        <w:rPr>
          <w:rFonts w:ascii="Palatino Linotype" w:hAnsi="Palatino Linotype"/>
          <w:b/>
          <w:bCs/>
          <w:color w:val="000000" w:themeColor="text1"/>
          <w:sz w:val="18"/>
          <w:szCs w:val="18"/>
        </w:rPr>
        <w:t>Background</w:t>
      </w:r>
    </w:p>
    <w:p w14:paraId="553653E5" w14:textId="77777777" w:rsidR="007B16C2"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Throughout Barack Obama’s </w:t>
      </w:r>
      <w:sdt>
        <w:sdtPr>
          <w:rPr>
            <w:rFonts w:ascii="Palatino Linotype" w:hAnsi="Palatino Linotype"/>
            <w:color w:val="000000" w:themeColor="text1"/>
            <w:sz w:val="18"/>
            <w:szCs w:val="18"/>
          </w:rPr>
          <w:tag w:val="goog_rdk_15"/>
          <w:id w:val="690262022"/>
        </w:sdtPr>
        <w:sdtContent>
          <w:r w:rsidRPr="001D3EC9">
            <w:rPr>
              <w:rFonts w:ascii="Palatino Linotype" w:hAnsi="Palatino Linotype"/>
              <w:color w:val="000000" w:themeColor="text1"/>
              <w:sz w:val="18"/>
              <w:szCs w:val="18"/>
            </w:rPr>
            <w:t>p</w:t>
          </w:r>
        </w:sdtContent>
      </w:sdt>
      <w:r w:rsidRPr="001D3EC9">
        <w:rPr>
          <w:rFonts w:ascii="Palatino Linotype" w:hAnsi="Palatino Linotype"/>
          <w:color w:val="000000" w:themeColor="text1"/>
          <w:sz w:val="18"/>
          <w:szCs w:val="18"/>
        </w:rPr>
        <w:t>residency he was always known for his compelling and entertaining speaking ability. Some people believe that he is one of the best presidential speakers of all time and the</w:t>
      </w:r>
      <w:sdt>
        <w:sdtPr>
          <w:rPr>
            <w:rFonts w:ascii="Palatino Linotype" w:hAnsi="Palatino Linotype"/>
            <w:color w:val="000000" w:themeColor="text1"/>
            <w:sz w:val="18"/>
            <w:szCs w:val="18"/>
          </w:rPr>
          <w:tag w:val="goog_rdk_17"/>
          <w:id w:val="-1895879141"/>
        </w:sdtPr>
        <w:sdtContent>
          <w:r w:rsidRPr="001D3EC9">
            <w:rPr>
              <w:rFonts w:ascii="Palatino Linotype" w:hAnsi="Palatino Linotype"/>
              <w:color w:val="000000" w:themeColor="text1"/>
              <w:sz w:val="18"/>
              <w:szCs w:val="18"/>
            </w:rPr>
            <w:t>y</w:t>
          </w:r>
        </w:sdtContent>
      </w:sdt>
      <w:r w:rsidRPr="001D3EC9">
        <w:rPr>
          <w:rFonts w:ascii="Palatino Linotype" w:hAnsi="Palatino Linotype"/>
          <w:color w:val="000000" w:themeColor="text1"/>
          <w:sz w:val="18"/>
          <w:szCs w:val="18"/>
        </w:rPr>
        <w:t xml:space="preserve"> state that it is mostly because he uses creative language with a clear purpose</w:t>
      </w:r>
      <w:sdt>
        <w:sdtPr>
          <w:rPr>
            <w:rFonts w:ascii="Palatino Linotype" w:hAnsi="Palatino Linotype"/>
            <w:color w:val="000000" w:themeColor="text1"/>
            <w:sz w:val="18"/>
            <w:szCs w:val="18"/>
          </w:rPr>
          <w:tag w:val="goog_rdk_18"/>
          <w:id w:val="219252168"/>
        </w:sdtPr>
        <w:sdtContent>
          <w:r w:rsidRPr="001D3EC9">
            <w:rPr>
              <w:rFonts w:ascii="Palatino Linotype" w:hAnsi="Palatino Linotype"/>
              <w:color w:val="000000" w:themeColor="text1"/>
              <w:sz w:val="18"/>
              <w:szCs w:val="18"/>
            </w:rPr>
            <w:t>.</w:t>
          </w:r>
        </w:sdtContent>
      </w:sdt>
      <w:sdt>
        <w:sdtPr>
          <w:rPr>
            <w:rFonts w:ascii="Palatino Linotype" w:hAnsi="Palatino Linotype"/>
            <w:color w:val="000000" w:themeColor="text1"/>
            <w:sz w:val="18"/>
            <w:szCs w:val="18"/>
          </w:rPr>
          <w:tag w:val="goog_rdk_19"/>
          <w:id w:val="-1499961056"/>
          <w:showingPlcHdr/>
        </w:sdtPr>
        <w:sdtContent>
          <w:r w:rsidRPr="001D3EC9">
            <w:rPr>
              <w:rFonts w:ascii="Palatino Linotype" w:hAnsi="Palatino Linotype"/>
              <w:color w:val="000000" w:themeColor="text1"/>
              <w:sz w:val="18"/>
              <w:szCs w:val="18"/>
            </w:rPr>
            <w:t xml:space="preserve">     </w:t>
          </w:r>
        </w:sdtContent>
      </w:sdt>
      <w:r w:rsidRPr="001D3EC9">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20"/>
          <w:id w:val="1157726561"/>
        </w:sdtPr>
        <w:sdtContent>
          <w:r w:rsidRPr="001D3EC9">
            <w:rPr>
              <w:rFonts w:ascii="Palatino Linotype" w:hAnsi="Palatino Linotype"/>
              <w:color w:val="000000" w:themeColor="text1"/>
              <w:sz w:val="18"/>
              <w:szCs w:val="18"/>
            </w:rPr>
            <w:t>Obama often</w:t>
          </w:r>
        </w:sdtContent>
      </w:sdt>
      <w:r w:rsidRPr="001D3EC9">
        <w:rPr>
          <w:rFonts w:ascii="Palatino Linotype" w:hAnsi="Palatino Linotype"/>
          <w:color w:val="000000" w:themeColor="text1"/>
          <w:sz w:val="18"/>
          <w:szCs w:val="18"/>
        </w:rPr>
        <w:t xml:space="preserve"> uses the </w:t>
      </w:r>
      <w:sdt>
        <w:sdtPr>
          <w:rPr>
            <w:rFonts w:ascii="Palatino Linotype" w:hAnsi="Palatino Linotype"/>
            <w:color w:val="000000" w:themeColor="text1"/>
            <w:sz w:val="18"/>
            <w:szCs w:val="18"/>
          </w:rPr>
          <w:tag w:val="goog_rdk_22"/>
          <w:id w:val="1842196689"/>
        </w:sdtPr>
        <w:sdtContent>
          <w:sdt>
            <w:sdtPr>
              <w:rPr>
                <w:rFonts w:ascii="Palatino Linotype" w:hAnsi="Palatino Linotype"/>
                <w:color w:val="000000" w:themeColor="text1"/>
                <w:sz w:val="18"/>
                <w:szCs w:val="18"/>
              </w:rPr>
              <w:tag w:val="goog_rdk_23"/>
              <w:id w:val="1903641536"/>
            </w:sdtPr>
            <w:sdtContent/>
          </w:sd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rule of three</w:t>
      </w:r>
      <w:sdt>
        <w:sdtPr>
          <w:rPr>
            <w:rFonts w:ascii="Palatino Linotype" w:hAnsi="Palatino Linotype"/>
            <w:color w:val="000000" w:themeColor="text1"/>
            <w:sz w:val="18"/>
            <w:szCs w:val="18"/>
          </w:rPr>
          <w:tag w:val="goog_rdk_24"/>
          <w:id w:val="-1329819552"/>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in which he addresses things that are deeply embedded in our culture, and he uses lots of repetition or restatement of ideas to really drive his points to his audience (“Why Barack Obama will be Remembered,” 2016). These uses of language allow for Obama to appeal to the variety of people and to </w:t>
      </w:r>
      <w:sdt>
        <w:sdtPr>
          <w:rPr>
            <w:rFonts w:ascii="Palatino Linotype" w:hAnsi="Palatino Linotype"/>
            <w:color w:val="000000" w:themeColor="text1"/>
            <w:sz w:val="18"/>
            <w:szCs w:val="18"/>
          </w:rPr>
          <w:tag w:val="goog_rdk_25"/>
          <w:id w:val="-1018697110"/>
        </w:sdtPr>
        <w:sdtContent>
          <w:r w:rsidRPr="001D3EC9">
            <w:rPr>
              <w:rFonts w:ascii="Palatino Linotype" w:hAnsi="Palatino Linotype"/>
              <w:color w:val="000000" w:themeColor="text1"/>
              <w:sz w:val="18"/>
              <w:szCs w:val="18"/>
            </w:rPr>
            <w:t>effectively</w:t>
          </w:r>
        </w:sdtContent>
      </w:sdt>
      <w:r w:rsidRPr="001D3EC9">
        <w:rPr>
          <w:rFonts w:ascii="Palatino Linotype" w:hAnsi="Palatino Linotype"/>
          <w:color w:val="000000" w:themeColor="text1"/>
          <w:sz w:val="18"/>
          <w:szCs w:val="18"/>
        </w:rPr>
        <w:t xml:space="preserve"> get his points across to his viewers. Part of his charm may also be because he was very personable who never had any outbursts or </w:t>
      </w:r>
      <w:sdt>
        <w:sdtPr>
          <w:rPr>
            <w:rFonts w:ascii="Palatino Linotype" w:hAnsi="Palatino Linotype"/>
            <w:color w:val="000000" w:themeColor="text1"/>
            <w:sz w:val="18"/>
            <w:szCs w:val="18"/>
          </w:rPr>
          <w:tag w:val="goog_rdk_30"/>
          <w:id w:val="1958600889"/>
        </w:sdtPr>
        <w:sdtContent>
          <w:r w:rsidRPr="001D3EC9">
            <w:rPr>
              <w:rFonts w:ascii="Palatino Linotype" w:hAnsi="Palatino Linotype"/>
              <w:color w:val="000000" w:themeColor="text1"/>
              <w:sz w:val="18"/>
              <w:szCs w:val="18"/>
            </w:rPr>
            <w:t xml:space="preserve">negative </w:t>
          </w:r>
        </w:sdtContent>
      </w:sdt>
      <w:r w:rsidRPr="001D3EC9">
        <w:rPr>
          <w:rFonts w:ascii="Palatino Linotype" w:hAnsi="Palatino Linotype"/>
          <w:color w:val="000000" w:themeColor="text1"/>
          <w:sz w:val="18"/>
          <w:szCs w:val="18"/>
        </w:rPr>
        <w:t xml:space="preserve">scenes portrayed in the media. He was always respectful to others and this was reciprocated through his speeches. Barack Obama's intentions are clear when you look at his word choice and the repetition of words that he chooses. These words show the type of president that Obama was and the ideals that he held close to him which makes him one of the most </w:t>
      </w:r>
      <w:sdt>
        <w:sdtPr>
          <w:rPr>
            <w:rFonts w:ascii="Palatino Linotype" w:hAnsi="Palatino Linotype"/>
            <w:color w:val="000000" w:themeColor="text1"/>
            <w:sz w:val="18"/>
            <w:szCs w:val="18"/>
          </w:rPr>
          <w:tag w:val="goog_rdk_31"/>
          <w:id w:val="-1894497805"/>
        </w:sdtPr>
        <w:sdtContent/>
      </w:sdt>
      <w:r w:rsidRPr="001D3EC9">
        <w:rPr>
          <w:rFonts w:ascii="Palatino Linotype" w:hAnsi="Palatino Linotype"/>
          <w:color w:val="000000" w:themeColor="text1"/>
          <w:sz w:val="18"/>
          <w:szCs w:val="18"/>
        </w:rPr>
        <w:t xml:space="preserve">praised speakers of all time. </w:t>
      </w:r>
      <w:bookmarkStart w:id="46" w:name="_heading=h.17dp8vu" w:colFirst="0" w:colLast="0"/>
      <w:bookmarkEnd w:id="46"/>
    </w:p>
    <w:p w14:paraId="60D98BA2" w14:textId="188C30BC" w:rsidR="007B16C2" w:rsidRPr="007B16C2" w:rsidRDefault="007B16C2" w:rsidP="007B16C2">
      <w:pPr>
        <w:ind w:firstLine="720"/>
        <w:jc w:val="center"/>
        <w:rPr>
          <w:rFonts w:ascii="Palatino Linotype" w:hAnsi="Palatino Linotype"/>
          <w:b/>
          <w:bCs/>
          <w:color w:val="000000" w:themeColor="text1"/>
          <w:sz w:val="18"/>
          <w:szCs w:val="18"/>
        </w:rPr>
      </w:pPr>
      <w:r w:rsidRPr="007B16C2">
        <w:rPr>
          <w:rFonts w:ascii="Palatino Linotype" w:hAnsi="Palatino Linotype"/>
          <w:b/>
          <w:bCs/>
          <w:color w:val="000000" w:themeColor="text1"/>
          <w:sz w:val="18"/>
          <w:szCs w:val="18"/>
        </w:rPr>
        <w:t>Study of Corpus</w:t>
      </w:r>
    </w:p>
    <w:p w14:paraId="14CEBC64"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Learning about the </w:t>
      </w:r>
      <w:sdt>
        <w:sdtPr>
          <w:rPr>
            <w:rFonts w:ascii="Palatino Linotype" w:hAnsi="Palatino Linotype"/>
            <w:color w:val="000000" w:themeColor="text1"/>
            <w:sz w:val="18"/>
            <w:szCs w:val="18"/>
          </w:rPr>
          <w:tag w:val="goog_rdk_32"/>
          <w:id w:val="-1185904118"/>
        </w:sdtPr>
        <w:sdtContent/>
      </w:sdt>
      <w:r w:rsidRPr="001D3EC9">
        <w:rPr>
          <w:rFonts w:ascii="Palatino Linotype" w:hAnsi="Palatino Linotype"/>
          <w:color w:val="000000" w:themeColor="text1"/>
          <w:sz w:val="18"/>
          <w:szCs w:val="18"/>
        </w:rPr>
        <w:t xml:space="preserve">corpus, which is a collection of written texts, was quite a different and somewhat difficult task to learn about. At first, I thought it would be easy because it was simply plugging in the speeches that I chose and finding similarities within the word choices that were used throughout the speeches. This led me to discover the words that were used most frequently, specifically nouns, and to filter out the ones that weren’t used as frequently. After conducting my corpus, I realized that it is much more time consuming and tedious than I first thought. Honestly, I think I learned the most about creating a corpus while I was creating it, in that, there are several features that you can limit your results to. </w:t>
      </w:r>
      <w:sdt>
        <w:sdtPr>
          <w:rPr>
            <w:rFonts w:ascii="Palatino Linotype" w:hAnsi="Palatino Linotype"/>
            <w:color w:val="000000" w:themeColor="text1"/>
            <w:sz w:val="18"/>
            <w:szCs w:val="18"/>
          </w:rPr>
          <w:tag w:val="goog_rdk_34"/>
          <w:id w:val="-1059937409"/>
        </w:sdtPr>
        <w:sdtContent/>
      </w:sdt>
      <w:r w:rsidRPr="001D3EC9">
        <w:rPr>
          <w:rFonts w:ascii="Palatino Linotype" w:hAnsi="Palatino Linotype"/>
          <w:color w:val="000000" w:themeColor="text1"/>
          <w:sz w:val="18"/>
          <w:szCs w:val="18"/>
        </w:rPr>
        <w:t xml:space="preserve">I decided for my project to limit my word count results to nouns. I decided to do this because my word count list was so large that most of the </w:t>
      </w:r>
      <w:proofErr w:type="gramStart"/>
      <w:r w:rsidRPr="001D3EC9">
        <w:rPr>
          <w:rFonts w:ascii="Palatino Linotype" w:hAnsi="Palatino Linotype"/>
          <w:color w:val="000000" w:themeColor="text1"/>
          <w:sz w:val="18"/>
          <w:szCs w:val="18"/>
        </w:rPr>
        <w:t>results</w:t>
      </w:r>
      <w:proofErr w:type="gramEnd"/>
      <w:r w:rsidRPr="001D3EC9">
        <w:rPr>
          <w:rFonts w:ascii="Palatino Linotype" w:hAnsi="Palatino Linotype"/>
          <w:color w:val="000000" w:themeColor="text1"/>
          <w:sz w:val="18"/>
          <w:szCs w:val="18"/>
        </w:rPr>
        <w:t xml:space="preserve"> I was getting were simple words that </w:t>
      </w:r>
      <w:r w:rsidRPr="001D3EC9">
        <w:rPr>
          <w:rFonts w:ascii="Palatino Linotype" w:hAnsi="Palatino Linotype"/>
          <w:color w:val="000000" w:themeColor="text1"/>
          <w:sz w:val="18"/>
          <w:szCs w:val="18"/>
        </w:rPr>
        <w:lastRenderedPageBreak/>
        <w:t xml:space="preserve">are commonly used such as conjunctions and pronouns. This limited my search to meaningful word choices that could help me narrow down some of the more important words that he was using throughout his speeches. </w:t>
      </w:r>
    </w:p>
    <w:p w14:paraId="2C26B59F" w14:textId="77777777" w:rsidR="007B16C2"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In my study, I decided to use a variety of different speeches that all happened at different times during </w:t>
      </w:r>
      <w:sdt>
        <w:sdtPr>
          <w:rPr>
            <w:rFonts w:ascii="Palatino Linotype" w:hAnsi="Palatino Linotype"/>
            <w:color w:val="000000" w:themeColor="text1"/>
            <w:sz w:val="18"/>
            <w:szCs w:val="18"/>
          </w:rPr>
          <w:tag w:val="goog_rdk_36"/>
          <w:id w:val="-262695062"/>
        </w:sdtPr>
        <w:sdtContent>
          <w:r w:rsidRPr="001D3EC9">
            <w:rPr>
              <w:rFonts w:ascii="Palatino Linotype" w:hAnsi="Palatino Linotype"/>
              <w:color w:val="000000" w:themeColor="text1"/>
              <w:sz w:val="18"/>
              <w:szCs w:val="18"/>
            </w:rPr>
            <w:t>Obama’s</w:t>
          </w:r>
        </w:sdtContent>
      </w:sdt>
      <w:r w:rsidRPr="001D3EC9">
        <w:rPr>
          <w:rFonts w:ascii="Palatino Linotype" w:hAnsi="Palatino Linotype"/>
          <w:color w:val="000000" w:themeColor="text1"/>
          <w:sz w:val="18"/>
          <w:szCs w:val="18"/>
        </w:rPr>
        <w:t xml:space="preserve"> presidency. When deciding between which ones to use</w:t>
      </w:r>
      <w:sdt>
        <w:sdtPr>
          <w:rPr>
            <w:rFonts w:ascii="Palatino Linotype" w:hAnsi="Palatino Linotype"/>
            <w:color w:val="000000" w:themeColor="text1"/>
            <w:sz w:val="18"/>
            <w:szCs w:val="18"/>
          </w:rPr>
          <w:tag w:val="goog_rdk_38"/>
          <w:id w:val="-2024475831"/>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I first looked at some of the speeches he was most known for and then opted for a more variety of years during his presidency to account for some of the changes that he may have made to his speech tendencies over time. </w:t>
      </w:r>
      <w:sdt>
        <w:sdtPr>
          <w:rPr>
            <w:rFonts w:ascii="Palatino Linotype" w:hAnsi="Palatino Linotype"/>
            <w:color w:val="000000" w:themeColor="text1"/>
            <w:sz w:val="18"/>
            <w:szCs w:val="18"/>
          </w:rPr>
          <w:tag w:val="goog_rdk_41"/>
          <w:id w:val="1681775560"/>
        </w:sdtPr>
        <w:sdtContent/>
      </w:sdt>
      <w:r w:rsidRPr="001D3EC9">
        <w:rPr>
          <w:rFonts w:ascii="Palatino Linotype" w:hAnsi="Palatino Linotype"/>
          <w:color w:val="000000" w:themeColor="text1"/>
          <w:sz w:val="18"/>
          <w:szCs w:val="18"/>
        </w:rPr>
        <w:t>When analyzing these sources</w:t>
      </w:r>
      <w:sdt>
        <w:sdtPr>
          <w:rPr>
            <w:rFonts w:ascii="Palatino Linotype" w:hAnsi="Palatino Linotype"/>
            <w:color w:val="000000" w:themeColor="text1"/>
            <w:sz w:val="18"/>
            <w:szCs w:val="18"/>
          </w:rPr>
          <w:tag w:val="goog_rdk_42"/>
          <w:id w:val="1165997"/>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I used the electronic transcript of what Obama said and filtered out any words that weren’t said by him. For example, I omitted the words like applause, laughter, and any words that were spoken by anyone other than Obama (only for the interview source). I used transcripts to avoid as much bias as possible because they go off of exactly what </w:t>
      </w:r>
      <w:sdt>
        <w:sdtPr>
          <w:rPr>
            <w:rFonts w:ascii="Palatino Linotype" w:hAnsi="Palatino Linotype"/>
            <w:color w:val="000000" w:themeColor="text1"/>
            <w:sz w:val="18"/>
            <w:szCs w:val="18"/>
          </w:rPr>
          <w:tag w:val="goog_rdk_43"/>
          <w:id w:val="-1654288693"/>
        </w:sdtPr>
        <w:sdtContent>
          <w:r w:rsidRPr="001D3EC9">
            <w:rPr>
              <w:rFonts w:ascii="Palatino Linotype" w:hAnsi="Palatino Linotype"/>
              <w:color w:val="000000" w:themeColor="text1"/>
              <w:sz w:val="18"/>
              <w:szCs w:val="18"/>
            </w:rPr>
            <w:t>P</w:t>
          </w:r>
        </w:sdtContent>
      </w:sdt>
      <w:r w:rsidRPr="001D3EC9">
        <w:rPr>
          <w:rFonts w:ascii="Palatino Linotype" w:hAnsi="Palatino Linotype"/>
          <w:color w:val="000000" w:themeColor="text1"/>
          <w:sz w:val="18"/>
          <w:szCs w:val="18"/>
        </w:rPr>
        <w:t>resident Obama spoke during these speeches, even if what he prepared beforehand might be slightly different.</w:t>
      </w:r>
      <w:bookmarkStart w:id="47" w:name="_heading=h.3rdcrjn" w:colFirst="0" w:colLast="0"/>
      <w:bookmarkEnd w:id="47"/>
    </w:p>
    <w:p w14:paraId="4D5D07F8" w14:textId="64125EA4" w:rsidR="007B16C2" w:rsidRPr="007B16C2" w:rsidRDefault="007B16C2" w:rsidP="007B16C2">
      <w:pPr>
        <w:ind w:firstLine="720"/>
        <w:jc w:val="center"/>
        <w:rPr>
          <w:rFonts w:ascii="Palatino Linotype" w:hAnsi="Palatino Linotype"/>
          <w:b/>
          <w:bCs/>
          <w:color w:val="000000" w:themeColor="text1"/>
          <w:sz w:val="18"/>
          <w:szCs w:val="18"/>
        </w:rPr>
      </w:pPr>
      <w:r w:rsidRPr="007B16C2">
        <w:rPr>
          <w:rFonts w:ascii="Palatino Linotype" w:hAnsi="Palatino Linotype"/>
          <w:b/>
          <w:bCs/>
          <w:color w:val="000000" w:themeColor="text1"/>
          <w:sz w:val="18"/>
          <w:szCs w:val="18"/>
        </w:rPr>
        <w:t>Word Count</w:t>
      </w:r>
    </w:p>
    <w:p w14:paraId="05079FB8"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Overall, the corpus containing all 20 of my articles included 61,965 words and 3,263 sentences. </w:t>
      </w:r>
      <w:r w:rsidRPr="001D3EC9">
        <w:rPr>
          <w:rFonts w:ascii="Palatino Linotype" w:hAnsi="Palatino Linotype"/>
          <w:b/>
          <w:bCs/>
          <w:color w:val="000000" w:themeColor="text1"/>
          <w:sz w:val="18"/>
          <w:szCs w:val="18"/>
        </w:rPr>
        <w:t xml:space="preserve">Figure 2 </w:t>
      </w:r>
      <w:r w:rsidRPr="001D3EC9">
        <w:rPr>
          <w:rFonts w:ascii="Palatino Linotype" w:hAnsi="Palatino Linotype"/>
          <w:color w:val="000000" w:themeColor="text1"/>
          <w:sz w:val="18"/>
          <w:szCs w:val="18"/>
        </w:rPr>
        <w:t>illustrates the words, articles, and sentences used in the speeches. This</w:t>
      </w:r>
      <w:sdt>
        <w:sdtPr>
          <w:rPr>
            <w:rFonts w:ascii="Palatino Linotype" w:hAnsi="Palatino Linotype"/>
            <w:color w:val="000000" w:themeColor="text1"/>
            <w:sz w:val="18"/>
            <w:szCs w:val="18"/>
          </w:rPr>
          <w:tag w:val="goog_rdk_47"/>
          <w:id w:val="-1533647422"/>
          <w:showingPlcHdr/>
        </w:sdtPr>
        <w:sdtContent>
          <w:r w:rsidRPr="001D3EC9">
            <w:rPr>
              <w:rFonts w:ascii="Palatino Linotype" w:hAnsi="Palatino Linotype"/>
              <w:color w:val="000000" w:themeColor="text1"/>
              <w:sz w:val="18"/>
              <w:szCs w:val="18"/>
            </w:rPr>
            <w:t xml:space="preserve">     </w:t>
          </w:r>
        </w:sdtContent>
      </w:sdt>
      <w:r w:rsidRPr="001D3EC9">
        <w:rPr>
          <w:rFonts w:ascii="Palatino Linotype" w:hAnsi="Palatino Linotype"/>
          <w:color w:val="000000" w:themeColor="text1"/>
          <w:sz w:val="18"/>
          <w:szCs w:val="18"/>
        </w:rPr>
        <w:t xml:space="preserve"> significant </w:t>
      </w:r>
      <w:proofErr w:type="gramStart"/>
      <w:r w:rsidRPr="001D3EC9">
        <w:rPr>
          <w:rFonts w:ascii="Palatino Linotype" w:hAnsi="Palatino Linotype"/>
          <w:color w:val="000000" w:themeColor="text1"/>
          <w:sz w:val="18"/>
          <w:szCs w:val="18"/>
        </w:rPr>
        <w:t>amount</w:t>
      </w:r>
      <w:proofErr w:type="gramEnd"/>
      <w:r w:rsidRPr="001D3EC9">
        <w:rPr>
          <w:rFonts w:ascii="Palatino Linotype" w:hAnsi="Palatino Linotype"/>
          <w:color w:val="000000" w:themeColor="text1"/>
          <w:sz w:val="18"/>
          <w:szCs w:val="18"/>
        </w:rPr>
        <w:t xml:space="preserve"> of words allowed for me to have a broader idea of what words were actually used most often over the course of these speeches. </w:t>
      </w:r>
      <w:sdt>
        <w:sdtPr>
          <w:rPr>
            <w:rFonts w:ascii="Palatino Linotype" w:hAnsi="Palatino Linotype"/>
            <w:color w:val="000000" w:themeColor="text1"/>
            <w:sz w:val="18"/>
            <w:szCs w:val="18"/>
          </w:rPr>
          <w:tag w:val="goog_rdk_49"/>
          <w:id w:val="-1951083626"/>
        </w:sdtPr>
        <w:sdtContent/>
      </w:sdt>
      <w:r w:rsidRPr="001D3EC9">
        <w:rPr>
          <w:rFonts w:ascii="Palatino Linotype" w:hAnsi="Palatino Linotype"/>
          <w:color w:val="000000" w:themeColor="text1"/>
          <w:sz w:val="18"/>
          <w:szCs w:val="18"/>
        </w:rPr>
        <w:t xml:space="preserve">Three of the most common words that were significant and used a lot throughout the corpus were “people,” “Americans,” and “nation.” </w:t>
      </w:r>
      <w:r w:rsidRPr="001D3EC9">
        <w:rPr>
          <w:rFonts w:ascii="Palatino Linotype" w:hAnsi="Palatino Linotype"/>
          <w:b/>
          <w:bCs/>
          <w:color w:val="000000" w:themeColor="text1"/>
          <w:sz w:val="18"/>
          <w:szCs w:val="18"/>
        </w:rPr>
        <w:t>Figure 1</w:t>
      </w:r>
      <w:r w:rsidRPr="001D3EC9">
        <w:rPr>
          <w:rFonts w:ascii="Palatino Linotype" w:hAnsi="Palatino Linotype"/>
          <w:color w:val="000000" w:themeColor="text1"/>
          <w:sz w:val="18"/>
          <w:szCs w:val="18"/>
        </w:rPr>
        <w:t xml:space="preserve"> illustrates the most commonly used words in the speeches/articles. These words </w:t>
      </w:r>
      <w:sdt>
        <w:sdtPr>
          <w:rPr>
            <w:rFonts w:ascii="Palatino Linotype" w:hAnsi="Palatino Linotype"/>
            <w:color w:val="000000" w:themeColor="text1"/>
            <w:sz w:val="18"/>
            <w:szCs w:val="18"/>
          </w:rPr>
          <w:tag w:val="goog_rdk_62"/>
          <w:id w:val="587971723"/>
          <w:showingPlcHdr/>
        </w:sdtPr>
        <w:sdtContent>
          <w:r w:rsidRPr="001D3EC9">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63"/>
          <w:id w:val="2005473788"/>
          <w:showingPlcHdr/>
        </w:sdtPr>
        <w:sdtContent>
          <w:r w:rsidRPr="001D3EC9">
            <w:rPr>
              <w:rFonts w:ascii="Palatino Linotype" w:hAnsi="Palatino Linotype"/>
              <w:color w:val="000000" w:themeColor="text1"/>
              <w:sz w:val="18"/>
              <w:szCs w:val="18"/>
            </w:rPr>
            <w:t xml:space="preserve">     </w:t>
          </w:r>
        </w:sdtContent>
      </w:sdt>
      <w:r w:rsidRPr="001D3EC9">
        <w:rPr>
          <w:rFonts w:ascii="Palatino Linotype" w:hAnsi="Palatino Linotype"/>
          <w:color w:val="000000" w:themeColor="text1"/>
          <w:sz w:val="18"/>
          <w:szCs w:val="18"/>
        </w:rPr>
        <w:t xml:space="preserve"> indicate some of the reasons why people may have been so compelled during his speeches as well as demonstrate what some of his ideals were based on the use of these words. It’s not surprising that Obama’s most commonly used noun is “people” because he commonly used this word when referring to different groups that he discussed in his speeches.</w:t>
      </w:r>
    </w:p>
    <w:p w14:paraId="2A37E109" w14:textId="4F0D15BA" w:rsidR="007B16C2" w:rsidRPr="001D3EC9" w:rsidRDefault="007B16C2" w:rsidP="007B16C2">
      <w:pPr>
        <w:rPr>
          <w:rFonts w:ascii="Palatino Linotype" w:hAnsi="Palatino Linotype"/>
          <w:color w:val="000000" w:themeColor="text1"/>
          <w:sz w:val="18"/>
          <w:szCs w:val="18"/>
        </w:rPr>
      </w:pPr>
      <w:r w:rsidRPr="001D3EC9">
        <w:rPr>
          <w:rFonts w:ascii="Palatino Linotype" w:hAnsi="Palatino Linotype"/>
          <w:noProof/>
          <w:color w:val="000000" w:themeColor="text1"/>
          <w:sz w:val="18"/>
          <w:szCs w:val="18"/>
        </w:rPr>
        <w:drawing>
          <wp:inline distT="114300" distB="114300" distL="114300" distR="114300" wp14:anchorId="470D8A40" wp14:editId="53A5FA56">
            <wp:extent cx="2076450" cy="1640205"/>
            <wp:effectExtent l="0" t="0" r="6350" b="0"/>
            <wp:docPr id="16" name="image2.jpg" descr="Graphical user interface, application, tab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2.jpg" descr="Graphical user interface, application, table&#10;&#10;Description automatically generated"/>
                    <pic:cNvPicPr preferRelativeResize="0"/>
                  </pic:nvPicPr>
                  <pic:blipFill>
                    <a:blip r:embed="rId64">
                      <a:extLst>
                        <a:ext uri="{BEBA8EAE-BF5A-486C-A8C5-ECC9F3942E4B}">
                          <a14:imgProps xmlns:a14="http://schemas.microsoft.com/office/drawing/2010/main">
                            <a14:imgLayer r:embed="rId65">
                              <a14:imgEffect>
                                <a14:saturation sat="0"/>
                              </a14:imgEffect>
                            </a14:imgLayer>
                          </a14:imgProps>
                        </a:ext>
                      </a:extLst>
                    </a:blip>
                    <a:srcRect/>
                    <a:stretch>
                      <a:fillRect/>
                    </a:stretch>
                  </pic:blipFill>
                  <pic:spPr>
                    <a:xfrm>
                      <a:off x="0" y="0"/>
                      <a:ext cx="2077275" cy="1640857"/>
                    </a:xfrm>
                    <a:prstGeom prst="rect">
                      <a:avLst/>
                    </a:prstGeom>
                    <a:ln/>
                  </pic:spPr>
                </pic:pic>
              </a:graphicData>
            </a:graphic>
          </wp:inline>
        </w:drawing>
      </w:r>
      <w:sdt>
        <w:sdtPr>
          <w:rPr>
            <w:rFonts w:ascii="Palatino Linotype" w:hAnsi="Palatino Linotype"/>
            <w:color w:val="000000" w:themeColor="text1"/>
            <w:sz w:val="18"/>
            <w:szCs w:val="18"/>
          </w:rPr>
          <w:tag w:val="goog_rdk_72"/>
          <w:id w:val="-394741105"/>
        </w:sdtPr>
        <w:sdtContent>
          <w:r w:rsidRPr="001D3EC9">
            <w:rPr>
              <w:rFonts w:ascii="Palatino Linotype" w:hAnsi="Palatino Linotype"/>
              <w:color w:val="000000" w:themeColor="text1"/>
              <w:sz w:val="18"/>
              <w:szCs w:val="18"/>
            </w:rPr>
            <w:t xml:space="preserve">   </w:t>
          </w:r>
        </w:sdtContent>
      </w:sdt>
      <w:r w:rsidRPr="001D3EC9">
        <w:rPr>
          <w:rFonts w:ascii="Palatino Linotype" w:hAnsi="Palatino Linotype"/>
          <w:noProof/>
          <w:color w:val="000000" w:themeColor="text1"/>
          <w:sz w:val="18"/>
          <w:szCs w:val="18"/>
        </w:rPr>
        <w:drawing>
          <wp:inline distT="114300" distB="114300" distL="114300" distR="114300" wp14:anchorId="050230B9" wp14:editId="2181A4E3">
            <wp:extent cx="1635760" cy="1019908"/>
            <wp:effectExtent l="0" t="0" r="2540" b="0"/>
            <wp:docPr id="17" name="image1.jp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1.jpg" descr="Graphical user interface, application&#10;&#10;Description automatically generated"/>
                    <pic:cNvPicPr preferRelativeResize="0"/>
                  </pic:nvPicPr>
                  <pic:blipFill>
                    <a:blip r:embed="rId66">
                      <a:extLst>
                        <a:ext uri="{BEBA8EAE-BF5A-486C-A8C5-ECC9F3942E4B}">
                          <a14:imgProps xmlns:a14="http://schemas.microsoft.com/office/drawing/2010/main">
                            <a14:imgLayer r:embed="rId67">
                              <a14:imgEffect>
                                <a14:saturation sat="0"/>
                              </a14:imgEffect>
                            </a14:imgLayer>
                          </a14:imgProps>
                        </a:ext>
                      </a:extLst>
                    </a:blip>
                    <a:srcRect/>
                    <a:stretch>
                      <a:fillRect/>
                    </a:stretch>
                  </pic:blipFill>
                  <pic:spPr>
                    <a:xfrm>
                      <a:off x="0" y="0"/>
                      <a:ext cx="1636531" cy="1020389"/>
                    </a:xfrm>
                    <a:prstGeom prst="rect">
                      <a:avLst/>
                    </a:prstGeom>
                    <a:ln/>
                  </pic:spPr>
                </pic:pic>
              </a:graphicData>
            </a:graphic>
          </wp:inline>
        </w:drawing>
      </w:r>
      <w:r w:rsidRPr="001D3EC9">
        <w:rPr>
          <w:rFonts w:ascii="Palatino Linotype" w:hAnsi="Palatino Linotype"/>
          <w:color w:val="000000" w:themeColor="text1"/>
          <w:sz w:val="18"/>
          <w:szCs w:val="18"/>
        </w:rPr>
        <w:tab/>
      </w:r>
      <w:r w:rsidRPr="001D3EC9">
        <w:rPr>
          <w:rFonts w:ascii="Palatino Linotype" w:hAnsi="Palatino Linotype"/>
          <w:color w:val="000000" w:themeColor="text1"/>
          <w:sz w:val="18"/>
          <w:szCs w:val="18"/>
        </w:rPr>
        <w:tab/>
      </w:r>
      <w:r>
        <w:rPr>
          <w:rFonts w:ascii="Palatino Linotype" w:hAnsi="Palatino Linotype"/>
          <w:color w:val="000000" w:themeColor="text1"/>
          <w:sz w:val="18"/>
          <w:szCs w:val="18"/>
        </w:rPr>
        <w:t xml:space="preserve">                 </w:t>
      </w:r>
      <w:r w:rsidRPr="001D3EC9">
        <w:rPr>
          <w:rFonts w:ascii="Palatino Linotype" w:hAnsi="Palatino Linotype"/>
          <w:b/>
          <w:bCs/>
          <w:color w:val="000000" w:themeColor="text1"/>
          <w:sz w:val="18"/>
          <w:szCs w:val="18"/>
        </w:rPr>
        <w:t xml:space="preserve">Figure </w:t>
      </w:r>
      <w:r>
        <w:rPr>
          <w:rFonts w:ascii="Palatino Linotype" w:hAnsi="Palatino Linotype"/>
          <w:b/>
          <w:bCs/>
          <w:color w:val="000000" w:themeColor="text1"/>
          <w:sz w:val="18"/>
          <w:szCs w:val="18"/>
        </w:rPr>
        <w:t>1</w:t>
      </w:r>
      <w:r w:rsidRPr="001D3EC9">
        <w:rPr>
          <w:rFonts w:ascii="Palatino Linotype" w:hAnsi="Palatino Linotype"/>
          <w:color w:val="000000" w:themeColor="text1"/>
          <w:sz w:val="18"/>
          <w:szCs w:val="18"/>
        </w:rPr>
        <w:tab/>
      </w:r>
      <w:r w:rsidRPr="001D3EC9">
        <w:rPr>
          <w:rFonts w:ascii="Palatino Linotype" w:hAnsi="Palatino Linotype"/>
          <w:color w:val="000000" w:themeColor="text1"/>
          <w:sz w:val="18"/>
          <w:szCs w:val="18"/>
        </w:rPr>
        <w:tab/>
      </w:r>
      <w:r w:rsidRPr="001D3EC9">
        <w:rPr>
          <w:rFonts w:ascii="Palatino Linotype" w:hAnsi="Palatino Linotype"/>
          <w:color w:val="000000" w:themeColor="text1"/>
          <w:sz w:val="18"/>
          <w:szCs w:val="18"/>
        </w:rPr>
        <w:tab/>
      </w:r>
      <w:r>
        <w:rPr>
          <w:rFonts w:ascii="Palatino Linotype" w:hAnsi="Palatino Linotype"/>
          <w:color w:val="000000" w:themeColor="text1"/>
          <w:sz w:val="18"/>
          <w:szCs w:val="18"/>
        </w:rPr>
        <w:t xml:space="preserve">                  </w:t>
      </w:r>
      <w:r w:rsidRPr="001D3EC9">
        <w:rPr>
          <w:rFonts w:ascii="Palatino Linotype" w:hAnsi="Palatino Linotype"/>
          <w:b/>
          <w:bCs/>
          <w:color w:val="000000" w:themeColor="text1"/>
          <w:sz w:val="18"/>
          <w:szCs w:val="18"/>
        </w:rPr>
        <w:t xml:space="preserve">Figure </w:t>
      </w:r>
      <w:r>
        <w:rPr>
          <w:rFonts w:ascii="Palatino Linotype" w:hAnsi="Palatino Linotype"/>
          <w:b/>
          <w:bCs/>
          <w:color w:val="000000" w:themeColor="text1"/>
          <w:sz w:val="18"/>
          <w:szCs w:val="18"/>
        </w:rPr>
        <w:t>2</w:t>
      </w:r>
    </w:p>
    <w:p w14:paraId="3CC0EBB0" w14:textId="77777777" w:rsidR="007B16C2" w:rsidRPr="001D3EC9" w:rsidRDefault="007B16C2" w:rsidP="007B16C2">
      <w:pPr>
        <w:pStyle w:val="Heading1"/>
        <w:spacing w:line="240" w:lineRule="auto"/>
        <w:jc w:val="center"/>
        <w:rPr>
          <w:rFonts w:ascii="Palatino Linotype" w:hAnsi="Palatino Linotype"/>
          <w:color w:val="000000" w:themeColor="text1"/>
          <w:sz w:val="18"/>
          <w:szCs w:val="18"/>
        </w:rPr>
      </w:pPr>
      <w:bookmarkStart w:id="48" w:name="_heading=h.26in1rg" w:colFirst="0" w:colLast="0"/>
      <w:bookmarkEnd w:id="48"/>
      <w:r w:rsidRPr="001D3EC9">
        <w:rPr>
          <w:rFonts w:ascii="Palatino Linotype" w:hAnsi="Palatino Linotype"/>
          <w:color w:val="000000" w:themeColor="text1"/>
          <w:sz w:val="18"/>
          <w:szCs w:val="18"/>
        </w:rPr>
        <w:t>Word Interplay</w:t>
      </w:r>
    </w:p>
    <w:p w14:paraId="501E9B79" w14:textId="6B57A6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After analyzing the nouns that were found in my corpus, I </w:t>
      </w:r>
      <w:sdt>
        <w:sdtPr>
          <w:rPr>
            <w:rFonts w:ascii="Palatino Linotype" w:hAnsi="Palatino Linotype"/>
            <w:color w:val="000000" w:themeColor="text1"/>
            <w:sz w:val="18"/>
            <w:szCs w:val="18"/>
          </w:rPr>
          <w:tag w:val="goog_rdk_73"/>
          <w:id w:val="1724866933"/>
        </w:sdtPr>
        <w:sdtContent>
          <w:r w:rsidRPr="001D3EC9">
            <w:rPr>
              <w:rFonts w:ascii="Palatino Linotype" w:hAnsi="Palatino Linotype"/>
              <w:color w:val="000000" w:themeColor="text1"/>
              <w:sz w:val="18"/>
              <w:szCs w:val="18"/>
            </w:rPr>
            <w:t xml:space="preserve">further </w:t>
          </w:r>
        </w:sdtContent>
      </w:sdt>
      <w:r w:rsidRPr="001D3EC9">
        <w:rPr>
          <w:rFonts w:ascii="Palatino Linotype" w:hAnsi="Palatino Linotype"/>
          <w:color w:val="000000" w:themeColor="text1"/>
          <w:sz w:val="18"/>
          <w:szCs w:val="18"/>
        </w:rPr>
        <w:t xml:space="preserve">analyzed </w:t>
      </w:r>
      <w:sdt>
        <w:sdtPr>
          <w:rPr>
            <w:rFonts w:ascii="Palatino Linotype" w:hAnsi="Palatino Linotype"/>
            <w:color w:val="000000" w:themeColor="text1"/>
            <w:sz w:val="18"/>
            <w:szCs w:val="18"/>
          </w:rPr>
          <w:tag w:val="goog_rdk_74"/>
          <w:id w:val="740602739"/>
        </w:sdtPr>
        <w:sdtContent>
          <w:r w:rsidRPr="001D3EC9">
            <w:rPr>
              <w:rFonts w:ascii="Palatino Linotype" w:hAnsi="Palatino Linotype"/>
              <w:color w:val="000000" w:themeColor="text1"/>
              <w:sz w:val="18"/>
              <w:szCs w:val="18"/>
            </w:rPr>
            <w:t>the</w:t>
          </w:r>
        </w:sdtContent>
      </w:sdt>
      <w:sdt>
        <w:sdtPr>
          <w:rPr>
            <w:rFonts w:ascii="Palatino Linotype" w:hAnsi="Palatino Linotype"/>
            <w:color w:val="000000" w:themeColor="text1"/>
            <w:sz w:val="18"/>
            <w:szCs w:val="18"/>
          </w:rPr>
          <w:tag w:val="goog_rdk_75"/>
          <w:id w:val="-1647885625"/>
        </w:sdtPr>
        <w:sdtContent>
          <w:r>
            <w:rPr>
              <w:rFonts w:ascii="Palatino Linotype" w:hAnsi="Palatino Linotype"/>
              <w:color w:val="000000" w:themeColor="text1"/>
              <w:sz w:val="18"/>
              <w:szCs w:val="18"/>
            </w:rPr>
            <w:t xml:space="preserve"> </w:t>
          </w:r>
        </w:sdtContent>
      </w:sdt>
      <w:r w:rsidRPr="001D3EC9">
        <w:rPr>
          <w:rFonts w:ascii="Palatino Linotype" w:hAnsi="Palatino Linotype"/>
          <w:color w:val="000000" w:themeColor="text1"/>
          <w:sz w:val="18"/>
          <w:szCs w:val="18"/>
        </w:rPr>
        <w:t xml:space="preserve"> chosen words for their meanings in context with the speeches that I chose. The words I looked at were people,” “Americans,” and nation.” One of the most </w:t>
      </w:r>
      <w:r w:rsidRPr="001D3EC9">
        <w:rPr>
          <w:rFonts w:ascii="Palatino Linotype" w:hAnsi="Palatino Linotype"/>
          <w:color w:val="000000" w:themeColor="text1"/>
          <w:sz w:val="18"/>
          <w:szCs w:val="18"/>
        </w:rPr>
        <w:lastRenderedPageBreak/>
        <w:t xml:space="preserve">commonly used words was “people,” and as you can imagine, it was used in many different forms. However, after analyzing the bulk of </w:t>
      </w:r>
      <w:sdt>
        <w:sdtPr>
          <w:rPr>
            <w:rFonts w:ascii="Palatino Linotype" w:hAnsi="Palatino Linotype"/>
            <w:color w:val="000000" w:themeColor="text1"/>
            <w:sz w:val="18"/>
            <w:szCs w:val="18"/>
          </w:rPr>
          <w:tag w:val="goog_rdk_83"/>
          <w:id w:val="1435331004"/>
          <w:showingPlcHdr/>
        </w:sdtPr>
        <w:sdtContent>
          <w:r w:rsidRPr="001D3EC9">
            <w:rPr>
              <w:rFonts w:ascii="Palatino Linotype" w:hAnsi="Palatino Linotype"/>
              <w:color w:val="000000" w:themeColor="text1"/>
              <w:sz w:val="18"/>
              <w:szCs w:val="18"/>
            </w:rPr>
            <w:t xml:space="preserve">     </w:t>
          </w:r>
        </w:sdtContent>
      </w:sdt>
      <w:r w:rsidRPr="001D3EC9">
        <w:rPr>
          <w:rFonts w:ascii="Palatino Linotype" w:hAnsi="Palatino Linotype"/>
          <w:color w:val="000000" w:themeColor="text1"/>
          <w:sz w:val="18"/>
          <w:szCs w:val="18"/>
        </w:rPr>
        <w:t xml:space="preserve">Obama’s use of the word, I came to the conclusion that he referred to a wide variety of different groups as people with human qualities, even in some of his speeches about controversial matters. This highlights one of Obama's main ideals that we should care for everyone regardless of where they are from or what </w:t>
      </w:r>
      <w:sdt>
        <w:sdtPr>
          <w:rPr>
            <w:rFonts w:ascii="Palatino Linotype" w:hAnsi="Palatino Linotype"/>
            <w:color w:val="000000" w:themeColor="text1"/>
            <w:sz w:val="18"/>
            <w:szCs w:val="18"/>
          </w:rPr>
          <w:tag w:val="goog_rdk_86"/>
          <w:id w:val="-1255746155"/>
        </w:sdtPr>
        <w:sdtContent/>
      </w:sdt>
      <w:r w:rsidRPr="001D3EC9">
        <w:rPr>
          <w:rFonts w:ascii="Palatino Linotype" w:hAnsi="Palatino Linotype"/>
          <w:color w:val="000000" w:themeColor="text1"/>
          <w:sz w:val="18"/>
          <w:szCs w:val="18"/>
        </w:rPr>
        <w:t>nationality they may be. This leads me into his use of “Americans” which he uses as a technique to appeal to his audience, which is in this case, Americans. He uses patriotism and praise to help be a part of an inclusive, sympathetic</w:t>
      </w:r>
      <w:sdt>
        <w:sdtPr>
          <w:rPr>
            <w:rFonts w:ascii="Palatino Linotype" w:hAnsi="Palatino Linotype"/>
            <w:color w:val="000000" w:themeColor="text1"/>
            <w:sz w:val="18"/>
            <w:szCs w:val="18"/>
          </w:rPr>
          <w:tag w:val="goog_rdk_90"/>
          <w:id w:val="353466694"/>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and peaceful existence. This allows Obama to connect with his audience on a deeper level. The last word I used was </w:t>
      </w:r>
      <w:sdt>
        <w:sdtPr>
          <w:rPr>
            <w:rFonts w:ascii="Palatino Linotype" w:hAnsi="Palatino Linotype"/>
            <w:color w:val="000000" w:themeColor="text1"/>
            <w:sz w:val="18"/>
            <w:szCs w:val="18"/>
          </w:rPr>
          <w:tag w:val="goog_rdk_94"/>
          <w:id w:val="-1050600138"/>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nation</w:t>
      </w:r>
      <w:sdt>
        <w:sdtPr>
          <w:rPr>
            <w:rFonts w:ascii="Palatino Linotype" w:hAnsi="Palatino Linotype"/>
            <w:color w:val="000000" w:themeColor="text1"/>
            <w:sz w:val="18"/>
            <w:szCs w:val="18"/>
          </w:rPr>
          <w:tag w:val="goog_rdk_95"/>
          <w:id w:val="-267008893"/>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which encompasses the unity and goodness that our nation should be. This shows Obama’s clear vision of creating a nation where we all help others and unite together for good. He uses the word “nation” to play off of the American idea that we</w:t>
      </w:r>
      <w:sdt>
        <w:sdtPr>
          <w:rPr>
            <w:rFonts w:ascii="Palatino Linotype" w:hAnsi="Palatino Linotype"/>
            <w:color w:val="000000" w:themeColor="text1"/>
            <w:sz w:val="18"/>
            <w:szCs w:val="18"/>
          </w:rPr>
          <w:tag w:val="goog_rdk_101"/>
          <w:id w:val="2003234907"/>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as Americans</w:t>
      </w:r>
      <w:sdt>
        <w:sdtPr>
          <w:rPr>
            <w:rFonts w:ascii="Palatino Linotype" w:hAnsi="Palatino Linotype"/>
            <w:color w:val="000000" w:themeColor="text1"/>
            <w:sz w:val="18"/>
            <w:szCs w:val="18"/>
          </w:rPr>
          <w:tag w:val="goog_rdk_102"/>
          <w:id w:val="1220942458"/>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should help other nations in any way that we can. He praises America and encourages us to help others because of our goodness and kindness as a nation. </w:t>
      </w:r>
    </w:p>
    <w:p w14:paraId="413F574F"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For the word “people,” I found that Obama talked about a variety of different kinds. </w:t>
      </w:r>
      <w:r w:rsidRPr="001D3EC9">
        <w:rPr>
          <w:rFonts w:ascii="Palatino Linotype" w:hAnsi="Palatino Linotype"/>
          <w:b/>
          <w:bCs/>
          <w:color w:val="000000" w:themeColor="text1"/>
          <w:sz w:val="18"/>
          <w:szCs w:val="18"/>
        </w:rPr>
        <w:t>Figure 1</w:t>
      </w:r>
      <w:r w:rsidRPr="001D3EC9">
        <w:rPr>
          <w:rFonts w:ascii="Palatino Linotype" w:hAnsi="Palatino Linotype"/>
          <w:color w:val="000000" w:themeColor="text1"/>
          <w:sz w:val="18"/>
          <w:szCs w:val="18"/>
        </w:rPr>
        <w:t xml:space="preserve"> illustrates the use of the word “people” throughout the speeches. He mostly mentions Americans but also brings up Trinity, black, Alaskan, Iraqi, people in general</w:t>
      </w:r>
      <w:sdt>
        <w:sdtPr>
          <w:rPr>
            <w:rFonts w:ascii="Palatino Linotype" w:hAnsi="Palatino Linotype"/>
            <w:color w:val="000000" w:themeColor="text1"/>
            <w:sz w:val="18"/>
            <w:szCs w:val="18"/>
          </w:rPr>
          <w:tag w:val="goog_rdk_103"/>
          <w:id w:val="-163094760"/>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and others </w:t>
      </w:r>
      <w:proofErr w:type="gramStart"/>
      <w:r w:rsidRPr="001D3EC9">
        <w:rPr>
          <w:rFonts w:ascii="Palatino Linotype" w:hAnsi="Palatino Linotype"/>
          <w:color w:val="000000" w:themeColor="text1"/>
          <w:sz w:val="18"/>
          <w:szCs w:val="18"/>
        </w:rPr>
        <w:t>The</w:t>
      </w:r>
      <w:proofErr w:type="gramEnd"/>
      <w:r w:rsidRPr="001D3EC9">
        <w:rPr>
          <w:rFonts w:ascii="Palatino Linotype" w:hAnsi="Palatino Linotype"/>
          <w:color w:val="000000" w:themeColor="text1"/>
          <w:sz w:val="18"/>
          <w:szCs w:val="18"/>
        </w:rPr>
        <w:t xml:space="preserve"> use of the word “people” seems to be used as a pattern to describe his audience or who he is addressing. The use of “people” could relate to Obama wanting to acknowledge the fact that everyone is a </w:t>
      </w:r>
      <w:proofErr w:type="gramStart"/>
      <w:r w:rsidRPr="001D3EC9">
        <w:rPr>
          <w:rFonts w:ascii="Palatino Linotype" w:hAnsi="Palatino Linotype"/>
          <w:color w:val="000000" w:themeColor="text1"/>
          <w:sz w:val="18"/>
          <w:szCs w:val="18"/>
        </w:rPr>
        <w:t>person</w:t>
      </w:r>
      <w:proofErr w:type="gramEnd"/>
      <w:r w:rsidRPr="001D3EC9">
        <w:rPr>
          <w:rFonts w:ascii="Palatino Linotype" w:hAnsi="Palatino Linotype"/>
          <w:color w:val="000000" w:themeColor="text1"/>
          <w:sz w:val="18"/>
          <w:szCs w:val="18"/>
        </w:rPr>
        <w:t xml:space="preserve"> and he makes it clear </w:t>
      </w:r>
      <w:sdt>
        <w:sdtPr>
          <w:rPr>
            <w:rFonts w:ascii="Palatino Linotype" w:hAnsi="Palatino Linotype"/>
            <w:color w:val="000000" w:themeColor="text1"/>
            <w:sz w:val="18"/>
            <w:szCs w:val="18"/>
          </w:rPr>
          <w:tag w:val="goog_rdk_112"/>
          <w:id w:val="1057587705"/>
        </w:sdtPr>
        <w:sdtContent>
          <w:r w:rsidRPr="001D3EC9">
            <w:rPr>
              <w:rFonts w:ascii="Palatino Linotype" w:hAnsi="Palatino Linotype"/>
              <w:color w:val="000000" w:themeColor="text1"/>
              <w:sz w:val="18"/>
              <w:szCs w:val="18"/>
            </w:rPr>
            <w:t>what</w:t>
          </w:r>
        </w:sdtContent>
      </w:sdt>
      <w:r w:rsidRPr="001D3EC9">
        <w:rPr>
          <w:rFonts w:ascii="Palatino Linotype" w:hAnsi="Palatino Linotype"/>
          <w:color w:val="000000" w:themeColor="text1"/>
          <w:sz w:val="18"/>
          <w:szCs w:val="18"/>
        </w:rPr>
        <w:t xml:space="preserve"> type of people he is addressing in his speeches. One of the most common uses of the word “people” is referring to Americans. This is no surprise considering that Americans are typically his audience and the people he is trying to appeal to. He refers to many American ideals when talking about people. </w:t>
      </w:r>
    </w:p>
    <w:p w14:paraId="3605502F"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When it comes to Obama's use of the word “Americans,” he uses many different variations of who is included as an American. </w:t>
      </w:r>
      <w:r w:rsidRPr="001D3EC9">
        <w:rPr>
          <w:rFonts w:ascii="Palatino Linotype" w:hAnsi="Palatino Linotype"/>
          <w:b/>
          <w:bCs/>
          <w:color w:val="000000" w:themeColor="text1"/>
          <w:sz w:val="18"/>
          <w:szCs w:val="18"/>
        </w:rPr>
        <w:t xml:space="preserve">Figure 2 </w:t>
      </w:r>
      <w:r w:rsidRPr="001D3EC9">
        <w:rPr>
          <w:rFonts w:ascii="Palatino Linotype" w:hAnsi="Palatino Linotype"/>
          <w:color w:val="000000" w:themeColor="text1"/>
          <w:sz w:val="18"/>
          <w:szCs w:val="18"/>
        </w:rPr>
        <w:t xml:space="preserve">illustrates the use of the word “Americans” in the speeches. He purposely chooses to use </w:t>
      </w:r>
      <w:sdt>
        <w:sdtPr>
          <w:rPr>
            <w:rFonts w:ascii="Palatino Linotype" w:hAnsi="Palatino Linotype"/>
            <w:color w:val="000000" w:themeColor="text1"/>
            <w:sz w:val="18"/>
            <w:szCs w:val="18"/>
          </w:rPr>
          <w:tag w:val="goog_rdk_122"/>
          <w:id w:val="1727955868"/>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American</w:t>
      </w:r>
      <w:sdt>
        <w:sdtPr>
          <w:rPr>
            <w:rFonts w:ascii="Palatino Linotype" w:hAnsi="Palatino Linotype"/>
            <w:color w:val="000000" w:themeColor="text1"/>
            <w:sz w:val="18"/>
            <w:szCs w:val="18"/>
          </w:rPr>
          <w:tag w:val="goog_rdk_123"/>
          <w:id w:val="1435553756"/>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multiple times throughout his speeches in order to appeal to his audience. </w:t>
      </w:r>
      <w:sdt>
        <w:sdtPr>
          <w:rPr>
            <w:rFonts w:ascii="Palatino Linotype" w:hAnsi="Palatino Linotype"/>
            <w:color w:val="000000" w:themeColor="text1"/>
            <w:sz w:val="18"/>
            <w:szCs w:val="18"/>
          </w:rPr>
          <w:tag w:val="goog_rdk_124"/>
          <w:id w:val="2042156276"/>
        </w:sdtPr>
        <w:sdtContent>
          <w:sdt>
            <w:sdtPr>
              <w:rPr>
                <w:rFonts w:ascii="Palatino Linotype" w:hAnsi="Palatino Linotype"/>
                <w:color w:val="000000" w:themeColor="text1"/>
                <w:sz w:val="18"/>
                <w:szCs w:val="18"/>
              </w:rPr>
              <w:tag w:val="goog_rdk_125"/>
              <w:id w:val="-1960723457"/>
            </w:sdtPr>
            <w:sdtContent/>
          </w:sdt>
          <w:r w:rsidRPr="001D3EC9">
            <w:rPr>
              <w:rFonts w:ascii="Palatino Linotype" w:hAnsi="Palatino Linotype"/>
              <w:color w:val="000000" w:themeColor="text1"/>
              <w:sz w:val="18"/>
              <w:szCs w:val="18"/>
            </w:rPr>
            <w:t>Obama will</w:t>
          </w:r>
        </w:sdtContent>
      </w:sdt>
      <w:r w:rsidRPr="001D3EC9">
        <w:rPr>
          <w:rFonts w:ascii="Palatino Linotype" w:hAnsi="Palatino Linotype"/>
          <w:color w:val="000000" w:themeColor="text1"/>
          <w:sz w:val="18"/>
          <w:szCs w:val="18"/>
        </w:rPr>
        <w:t xml:space="preserve"> typically refer to different minority groups as American</w:t>
      </w:r>
      <w:sdt>
        <w:sdtPr>
          <w:rPr>
            <w:rFonts w:ascii="Palatino Linotype" w:hAnsi="Palatino Linotype"/>
            <w:color w:val="000000" w:themeColor="text1"/>
            <w:sz w:val="18"/>
            <w:szCs w:val="18"/>
          </w:rPr>
          <w:tag w:val="goog_rdk_128"/>
          <w:id w:val="201977408"/>
        </w:sdtPr>
        <w:sdtContent>
          <w:r w:rsidRPr="001D3EC9">
            <w:rPr>
              <w:rFonts w:ascii="Palatino Linotype" w:hAnsi="Palatino Linotype"/>
              <w:color w:val="000000" w:themeColor="text1"/>
              <w:sz w:val="18"/>
              <w:szCs w:val="18"/>
            </w:rPr>
            <w:t>s</w:t>
          </w:r>
        </w:sdtContent>
      </w:sdt>
      <w:r w:rsidRPr="001D3EC9">
        <w:rPr>
          <w:rFonts w:ascii="Palatino Linotype" w:hAnsi="Palatino Linotype"/>
          <w:color w:val="000000" w:themeColor="text1"/>
          <w:sz w:val="18"/>
          <w:szCs w:val="18"/>
        </w:rPr>
        <w:t xml:space="preserve"> because he wants to group them into the same group as the majority, who may not align themselves with the minority group in any other way. For example, a white</w:t>
      </w:r>
      <w:sdt>
        <w:sdtPr>
          <w:rPr>
            <w:rFonts w:ascii="Palatino Linotype" w:hAnsi="Palatino Linotype"/>
            <w:color w:val="000000" w:themeColor="text1"/>
            <w:sz w:val="18"/>
            <w:szCs w:val="18"/>
          </w:rPr>
          <w:tag w:val="goog_rdk_129"/>
          <w:id w:val="1525589403"/>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conservative man might not align himself with a radical</w:t>
      </w:r>
      <w:sdt>
        <w:sdtPr>
          <w:rPr>
            <w:rFonts w:ascii="Palatino Linotype" w:hAnsi="Palatino Linotype"/>
            <w:color w:val="000000" w:themeColor="text1"/>
            <w:sz w:val="18"/>
            <w:szCs w:val="18"/>
          </w:rPr>
          <w:tag w:val="goog_rdk_130"/>
          <w:id w:val="-2012593025"/>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black</w:t>
      </w:r>
      <w:sdt>
        <w:sdtPr>
          <w:rPr>
            <w:rFonts w:ascii="Palatino Linotype" w:hAnsi="Palatino Linotype"/>
            <w:color w:val="000000" w:themeColor="text1"/>
            <w:sz w:val="18"/>
            <w:szCs w:val="18"/>
          </w:rPr>
          <w:tag w:val="goog_rdk_131"/>
          <w:id w:val="486131147"/>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gay man. By including all groups into the term “American,” he unites people together, even with their </w:t>
      </w:r>
      <w:sdt>
        <w:sdtPr>
          <w:rPr>
            <w:rFonts w:ascii="Palatino Linotype" w:hAnsi="Palatino Linotype"/>
            <w:color w:val="000000" w:themeColor="text1"/>
            <w:sz w:val="18"/>
            <w:szCs w:val="18"/>
          </w:rPr>
          <w:tag w:val="goog_rdk_135"/>
          <w:id w:val="-1395275599"/>
        </w:sdtPr>
        <w:sdtContent>
          <w:r w:rsidRPr="001D3EC9">
            <w:rPr>
              <w:rFonts w:ascii="Palatino Linotype" w:hAnsi="Palatino Linotype"/>
              <w:color w:val="000000" w:themeColor="text1"/>
              <w:sz w:val="18"/>
              <w:szCs w:val="18"/>
            </w:rPr>
            <w:t xml:space="preserve">perceived </w:t>
          </w:r>
        </w:sdtContent>
      </w:sdt>
      <w:r w:rsidRPr="001D3EC9">
        <w:rPr>
          <w:rFonts w:ascii="Palatino Linotype" w:hAnsi="Palatino Linotype"/>
          <w:color w:val="000000" w:themeColor="text1"/>
          <w:sz w:val="18"/>
          <w:szCs w:val="18"/>
        </w:rPr>
        <w:t xml:space="preserve">differences. Obama uses this </w:t>
      </w:r>
      <w:sdt>
        <w:sdtPr>
          <w:rPr>
            <w:rFonts w:ascii="Palatino Linotype" w:hAnsi="Palatino Linotype"/>
            <w:color w:val="000000" w:themeColor="text1"/>
            <w:sz w:val="18"/>
            <w:szCs w:val="18"/>
          </w:rPr>
          <w:tag w:val="goog_rdk_138"/>
          <w:id w:val="-1197160619"/>
        </w:sdtPr>
        <w:sdtContent>
          <w:r w:rsidRPr="001D3EC9">
            <w:rPr>
              <w:rFonts w:ascii="Palatino Linotype" w:hAnsi="Palatino Linotype"/>
              <w:color w:val="000000" w:themeColor="text1"/>
              <w:sz w:val="18"/>
              <w:szCs w:val="18"/>
            </w:rPr>
            <w:t xml:space="preserve">tactic </w:t>
          </w:r>
        </w:sdtContent>
      </w:sdt>
      <w:r w:rsidRPr="001D3EC9">
        <w:rPr>
          <w:rFonts w:ascii="Palatino Linotype" w:hAnsi="Palatino Linotype"/>
          <w:color w:val="000000" w:themeColor="text1"/>
          <w:sz w:val="18"/>
          <w:szCs w:val="18"/>
        </w:rPr>
        <w:t xml:space="preserve">often in order to promote unity and to promote the inclusive agenda that he supports. </w:t>
      </w:r>
    </w:p>
    <w:p w14:paraId="04E1F6CA"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 xml:space="preserve">The word “nation” is used throughout Obama’s speeches to indicate groups of countries or people that are united together. </w:t>
      </w:r>
      <w:r w:rsidRPr="001D3EC9">
        <w:rPr>
          <w:rFonts w:ascii="Palatino Linotype" w:hAnsi="Palatino Linotype"/>
          <w:b/>
          <w:bCs/>
          <w:color w:val="000000" w:themeColor="text1"/>
          <w:sz w:val="18"/>
          <w:szCs w:val="18"/>
        </w:rPr>
        <w:t>Figure 3</w:t>
      </w:r>
      <w:r w:rsidRPr="001D3EC9">
        <w:rPr>
          <w:rFonts w:ascii="Palatino Linotype" w:hAnsi="Palatino Linotype"/>
          <w:color w:val="000000" w:themeColor="text1"/>
          <w:sz w:val="18"/>
          <w:szCs w:val="18"/>
        </w:rPr>
        <w:t xml:space="preserve"> illustrates the use of the word “nation” in that speeches. In the corpus, I noticed that when he talks about “nation” he specifically refers to mostly “our nation.” He continuously refers to many ideals that we hold as Americans to talk about what we need to accomplish or work for, such as rebuilding, renewing, achievement, and well-being. However, he also discusses the things that we need to improve on in order to achieve the ideal America that he is trying to accomplish. The things he talks about are rising and falling, conquering fear, stains, issues, and concerns, among others. These words are used to appeal to Americans because we do not typically align ourselves with these </w:t>
      </w:r>
      <w:r w:rsidRPr="001D3EC9">
        <w:rPr>
          <w:rFonts w:ascii="Palatino Linotype" w:hAnsi="Palatino Linotype"/>
          <w:color w:val="000000" w:themeColor="text1"/>
          <w:sz w:val="18"/>
          <w:szCs w:val="18"/>
        </w:rPr>
        <w:lastRenderedPageBreak/>
        <w:t>attributes</w:t>
      </w:r>
      <w:sdt>
        <w:sdtPr>
          <w:rPr>
            <w:rFonts w:ascii="Palatino Linotype" w:hAnsi="Palatino Linotype"/>
            <w:color w:val="000000" w:themeColor="text1"/>
            <w:sz w:val="18"/>
            <w:szCs w:val="18"/>
          </w:rPr>
          <w:tag w:val="goog_rdk_145"/>
          <w:id w:val="-370604069"/>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meaning that we feel the need to fix it in order to create a better America of achievement</w:t>
      </w:r>
      <w:sdt>
        <w:sdtPr>
          <w:rPr>
            <w:rFonts w:ascii="Palatino Linotype" w:hAnsi="Palatino Linotype"/>
            <w:color w:val="000000" w:themeColor="text1"/>
            <w:sz w:val="18"/>
            <w:szCs w:val="18"/>
          </w:rPr>
          <w:tag w:val="goog_rdk_146"/>
          <w:id w:val="-1293978954"/>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which is what Americans are good at doing. </w:t>
      </w:r>
    </w:p>
    <w:p w14:paraId="6BC56372" w14:textId="77777777" w:rsidR="007B16C2" w:rsidRPr="001D3EC9" w:rsidRDefault="007B16C2" w:rsidP="007B16C2">
      <w:pPr>
        <w:jc w:val="center"/>
        <w:rPr>
          <w:rFonts w:ascii="Palatino Linotype" w:hAnsi="Palatino Linotype"/>
          <w:color w:val="000000" w:themeColor="text1"/>
          <w:sz w:val="18"/>
          <w:szCs w:val="18"/>
        </w:rPr>
      </w:pPr>
      <w:r w:rsidRPr="001D3EC9">
        <w:rPr>
          <w:rFonts w:ascii="Palatino Linotype" w:hAnsi="Palatino Linotype"/>
          <w:noProof/>
          <w:color w:val="000000" w:themeColor="text1"/>
          <w:sz w:val="18"/>
          <w:szCs w:val="18"/>
        </w:rPr>
        <w:drawing>
          <wp:inline distT="114300" distB="114300" distL="114300" distR="114300" wp14:anchorId="536809DE" wp14:editId="0A04342B">
            <wp:extent cx="1475740" cy="1390582"/>
            <wp:effectExtent l="0" t="0" r="0" b="0"/>
            <wp:docPr id="18" name="image4.jpg" descr="Text&#10;&#10;Description automatically generated with medium confidence">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18" name="image4.jpg" descr="Text&#10;&#10;Description automatically generated with medium confidence">
                      <a:extLst>
                        <a:ext uri="{C183D7F6-B498-43B3-948B-1728B52AA6E4}">
                          <adec:decorative xmlns:adec="http://schemas.microsoft.com/office/drawing/2017/decorative" val="0"/>
                        </a:ext>
                      </a:extLst>
                    </pic:cNvPr>
                    <pic:cNvPicPr preferRelativeResize="0"/>
                  </pic:nvPicPr>
                  <pic:blipFill>
                    <a:blip r:embed="rId68">
                      <a:extLst>
                        <a:ext uri="{BEBA8EAE-BF5A-486C-A8C5-ECC9F3942E4B}">
                          <a14:imgProps xmlns:a14="http://schemas.microsoft.com/office/drawing/2010/main">
                            <a14:imgLayer r:embed="rId69">
                              <a14:imgEffect>
                                <a14:saturation sat="0"/>
                              </a14:imgEffect>
                            </a14:imgLayer>
                          </a14:imgProps>
                        </a:ext>
                      </a:extLst>
                    </a:blip>
                    <a:srcRect/>
                    <a:stretch>
                      <a:fillRect/>
                    </a:stretch>
                  </pic:blipFill>
                  <pic:spPr>
                    <a:xfrm>
                      <a:off x="0" y="0"/>
                      <a:ext cx="1476530" cy="1391326"/>
                    </a:xfrm>
                    <a:prstGeom prst="rect">
                      <a:avLst/>
                    </a:prstGeom>
                    <a:ln/>
                  </pic:spPr>
                </pic:pic>
              </a:graphicData>
            </a:graphic>
          </wp:inline>
        </w:drawing>
      </w:r>
      <w:r w:rsidRPr="001D3EC9">
        <w:rPr>
          <w:rFonts w:ascii="Palatino Linotype" w:hAnsi="Palatino Linotype"/>
          <w:noProof/>
          <w:color w:val="000000" w:themeColor="text1"/>
          <w:sz w:val="18"/>
          <w:szCs w:val="18"/>
        </w:rPr>
        <w:drawing>
          <wp:inline distT="114300" distB="114300" distL="114300" distR="114300" wp14:anchorId="584925D2" wp14:editId="5E51F8C3">
            <wp:extent cx="1571625" cy="1346200"/>
            <wp:effectExtent l="0" t="0" r="3175" b="0"/>
            <wp:docPr id="23" name="image5.jp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23" name="image5.jpg" descr="A picture containing text&#10;&#10;Description automatically generated"/>
                    <pic:cNvPicPr preferRelativeResize="0"/>
                  </pic:nvPicPr>
                  <pic:blipFill>
                    <a:blip r:embed="rId70">
                      <a:extLst>
                        <a:ext uri="{BEBA8EAE-BF5A-486C-A8C5-ECC9F3942E4B}">
                          <a14:imgProps xmlns:a14="http://schemas.microsoft.com/office/drawing/2010/main">
                            <a14:imgLayer r:embed="rId71">
                              <a14:imgEffect>
                                <a14:saturation sat="0"/>
                              </a14:imgEffect>
                            </a14:imgLayer>
                          </a14:imgProps>
                        </a:ext>
                      </a:extLst>
                    </a:blip>
                    <a:srcRect/>
                    <a:stretch>
                      <a:fillRect/>
                    </a:stretch>
                  </pic:blipFill>
                  <pic:spPr>
                    <a:xfrm>
                      <a:off x="0" y="0"/>
                      <a:ext cx="1572661" cy="1347087"/>
                    </a:xfrm>
                    <a:prstGeom prst="rect">
                      <a:avLst/>
                    </a:prstGeom>
                    <a:ln/>
                  </pic:spPr>
                </pic:pic>
              </a:graphicData>
            </a:graphic>
          </wp:inline>
        </w:drawing>
      </w:r>
    </w:p>
    <w:p w14:paraId="0E84F1DF" w14:textId="34F65494" w:rsidR="007B16C2" w:rsidRPr="001D3EC9" w:rsidRDefault="007B16C2" w:rsidP="007B16C2">
      <w:pPr>
        <w:ind w:left="720" w:firstLine="720"/>
        <w:rPr>
          <w:rFonts w:ascii="Palatino Linotype" w:hAnsi="Palatino Linotype"/>
          <w:noProof/>
          <w:color w:val="000000" w:themeColor="text1"/>
          <w:sz w:val="18"/>
          <w:szCs w:val="18"/>
        </w:rPr>
      </w:pPr>
      <w:r w:rsidRPr="001D3EC9">
        <w:rPr>
          <w:rFonts w:ascii="Palatino Linotype" w:hAnsi="Palatino Linotype"/>
          <w:noProof/>
          <w:color w:val="000000" w:themeColor="text1"/>
          <w:sz w:val="18"/>
          <w:szCs w:val="18"/>
        </w:rPr>
        <w:t xml:space="preserve">         </w:t>
      </w:r>
      <w:r w:rsidRPr="001D3EC9">
        <w:rPr>
          <w:rFonts w:ascii="Palatino Linotype" w:hAnsi="Palatino Linotype"/>
          <w:b/>
          <w:bCs/>
          <w:noProof/>
          <w:color w:val="000000" w:themeColor="text1"/>
          <w:sz w:val="18"/>
          <w:szCs w:val="18"/>
        </w:rPr>
        <w:t>Figure 3</w:t>
      </w:r>
      <w:r w:rsidRPr="001D3EC9">
        <w:rPr>
          <w:rFonts w:ascii="Palatino Linotype" w:hAnsi="Palatino Linotype"/>
          <w:noProof/>
          <w:color w:val="000000" w:themeColor="text1"/>
          <w:sz w:val="18"/>
          <w:szCs w:val="18"/>
        </w:rPr>
        <w:tab/>
      </w:r>
      <w:r w:rsidRPr="001D3EC9">
        <w:rPr>
          <w:rFonts w:ascii="Palatino Linotype" w:hAnsi="Palatino Linotype"/>
          <w:noProof/>
          <w:color w:val="000000" w:themeColor="text1"/>
          <w:sz w:val="18"/>
          <w:szCs w:val="18"/>
        </w:rPr>
        <w:tab/>
      </w:r>
      <w:r w:rsidRPr="001D3EC9">
        <w:rPr>
          <w:rFonts w:ascii="Palatino Linotype" w:hAnsi="Palatino Linotype"/>
          <w:b/>
          <w:bCs/>
          <w:noProof/>
          <w:color w:val="000000" w:themeColor="text1"/>
          <w:sz w:val="18"/>
          <w:szCs w:val="18"/>
        </w:rPr>
        <w:t>Figure  4</w:t>
      </w:r>
    </w:p>
    <w:p w14:paraId="1D3FA964" w14:textId="77777777" w:rsidR="007B16C2" w:rsidRPr="001D3EC9" w:rsidRDefault="007B16C2" w:rsidP="007B16C2">
      <w:pPr>
        <w:jc w:val="center"/>
        <w:rPr>
          <w:rFonts w:ascii="Palatino Linotype" w:hAnsi="Palatino Linotype"/>
          <w:color w:val="000000" w:themeColor="text1"/>
          <w:sz w:val="18"/>
          <w:szCs w:val="18"/>
        </w:rPr>
      </w:pPr>
      <w:r w:rsidRPr="001D3EC9">
        <w:rPr>
          <w:rFonts w:ascii="Palatino Linotype" w:hAnsi="Palatino Linotype"/>
          <w:noProof/>
          <w:color w:val="000000" w:themeColor="text1"/>
          <w:sz w:val="18"/>
          <w:szCs w:val="18"/>
        </w:rPr>
        <w:drawing>
          <wp:inline distT="114300" distB="114300" distL="114300" distR="114300" wp14:anchorId="7A3C247C" wp14:editId="09C131F3">
            <wp:extent cx="2425065" cy="1322051"/>
            <wp:effectExtent l="0" t="0" r="635" b="0"/>
            <wp:docPr id="24" name="image3.jp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4" name="image3.jpg" descr="Text&#10;&#10;Description automatically generated with medium confidence"/>
                    <pic:cNvPicPr preferRelativeResize="0"/>
                  </pic:nvPicPr>
                  <pic:blipFill>
                    <a:blip r:embed="rId72">
                      <a:extLst>
                        <a:ext uri="{BEBA8EAE-BF5A-486C-A8C5-ECC9F3942E4B}">
                          <a14:imgProps xmlns:a14="http://schemas.microsoft.com/office/drawing/2010/main">
                            <a14:imgLayer r:embed="rId73">
                              <a14:imgEffect>
                                <a14:saturation sat="0"/>
                              </a14:imgEffect>
                            </a14:imgLayer>
                          </a14:imgProps>
                        </a:ext>
                      </a:extLst>
                    </a:blip>
                    <a:srcRect/>
                    <a:stretch>
                      <a:fillRect/>
                    </a:stretch>
                  </pic:blipFill>
                  <pic:spPr>
                    <a:xfrm>
                      <a:off x="0" y="0"/>
                      <a:ext cx="2425294" cy="1322176"/>
                    </a:xfrm>
                    <a:prstGeom prst="rect">
                      <a:avLst/>
                    </a:prstGeom>
                    <a:ln/>
                  </pic:spPr>
                </pic:pic>
              </a:graphicData>
            </a:graphic>
          </wp:inline>
        </w:drawing>
      </w:r>
    </w:p>
    <w:p w14:paraId="2E522FB4" w14:textId="77777777" w:rsidR="007B16C2" w:rsidRPr="001D3EC9" w:rsidRDefault="007B16C2" w:rsidP="007B16C2">
      <w:pPr>
        <w:jc w:val="center"/>
        <w:rPr>
          <w:rFonts w:ascii="Palatino Linotype" w:hAnsi="Palatino Linotype"/>
          <w:b/>
          <w:bCs/>
          <w:color w:val="000000" w:themeColor="text1"/>
          <w:sz w:val="18"/>
          <w:szCs w:val="18"/>
        </w:rPr>
      </w:pPr>
      <w:r w:rsidRPr="001D3EC9">
        <w:rPr>
          <w:rFonts w:ascii="Palatino Linotype" w:hAnsi="Palatino Linotype"/>
          <w:b/>
          <w:bCs/>
          <w:color w:val="000000" w:themeColor="text1"/>
          <w:sz w:val="18"/>
          <w:szCs w:val="18"/>
        </w:rPr>
        <w:t>Figure 5</w:t>
      </w:r>
    </w:p>
    <w:p w14:paraId="21FCE615" w14:textId="0ECA82AF" w:rsidR="007B16C2" w:rsidRPr="001D3EC9" w:rsidRDefault="007B16C2" w:rsidP="007B16C2">
      <w:pPr>
        <w:pStyle w:val="Heading1"/>
        <w:spacing w:line="240" w:lineRule="auto"/>
        <w:jc w:val="center"/>
        <w:rPr>
          <w:rFonts w:ascii="Palatino Linotype" w:hAnsi="Palatino Linotype"/>
          <w:color w:val="000000" w:themeColor="text1"/>
          <w:sz w:val="18"/>
          <w:szCs w:val="18"/>
        </w:rPr>
      </w:pPr>
      <w:bookmarkStart w:id="49" w:name="_heading=h.lnxbz9" w:colFirst="0" w:colLast="0"/>
      <w:bookmarkEnd w:id="49"/>
      <w:r w:rsidRPr="001D3EC9">
        <w:rPr>
          <w:rFonts w:ascii="Palatino Linotype" w:hAnsi="Palatino Linotype"/>
          <w:color w:val="000000" w:themeColor="text1"/>
          <w:sz w:val="18"/>
          <w:szCs w:val="18"/>
        </w:rPr>
        <w:t>Conclusion</w:t>
      </w:r>
    </w:p>
    <w:p w14:paraId="7E13775C" w14:textId="77777777" w:rsidR="007B16C2" w:rsidRPr="001D3EC9" w:rsidRDefault="007B16C2" w:rsidP="007B16C2">
      <w:pPr>
        <w:ind w:firstLine="720"/>
        <w:rPr>
          <w:rFonts w:ascii="Palatino Linotype" w:hAnsi="Palatino Linotype"/>
          <w:color w:val="000000" w:themeColor="text1"/>
          <w:sz w:val="18"/>
          <w:szCs w:val="18"/>
        </w:rPr>
      </w:pPr>
      <w:r w:rsidRPr="001D3EC9">
        <w:rPr>
          <w:rFonts w:ascii="Palatino Linotype" w:hAnsi="Palatino Linotype"/>
          <w:color w:val="000000" w:themeColor="text1"/>
          <w:sz w:val="18"/>
          <w:szCs w:val="18"/>
        </w:rPr>
        <w:t>After completing my corpus, the real agenda and ideals that Barack Obama held as a president</w:t>
      </w:r>
      <w:sdt>
        <w:sdtPr>
          <w:rPr>
            <w:rFonts w:ascii="Palatino Linotype" w:hAnsi="Palatino Linotype"/>
            <w:color w:val="000000" w:themeColor="text1"/>
            <w:sz w:val="18"/>
            <w:szCs w:val="18"/>
          </w:rPr>
          <w:tag w:val="goog_rdk_148"/>
          <w:id w:val="-1436273890"/>
        </w:sdtPr>
        <w:sdtContent>
          <w:r w:rsidRPr="001D3EC9">
            <w:rPr>
              <w:rFonts w:ascii="Palatino Linotype" w:hAnsi="Palatino Linotype"/>
              <w:color w:val="000000" w:themeColor="text1"/>
              <w:sz w:val="18"/>
              <w:szCs w:val="18"/>
            </w:rPr>
            <w:t xml:space="preserve"> really stuck out to me</w:t>
          </w:r>
        </w:sdtContent>
      </w:sdt>
      <w:r w:rsidRPr="001D3EC9">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49"/>
          <w:id w:val="1632209651"/>
        </w:sdtPr>
        <w:sdtContent/>
      </w:sdt>
      <w:r w:rsidRPr="001D3EC9">
        <w:rPr>
          <w:rFonts w:ascii="Palatino Linotype" w:hAnsi="Palatino Linotype"/>
          <w:color w:val="000000" w:themeColor="text1"/>
          <w:sz w:val="18"/>
          <w:szCs w:val="18"/>
        </w:rPr>
        <w:t xml:space="preserve">Many things, such as being good and helpful people to others, were emphasized with his use of rhetoric convincing his audience that we should want to do the same. </w:t>
      </w:r>
      <w:sdt>
        <w:sdtPr>
          <w:rPr>
            <w:rFonts w:ascii="Palatino Linotype" w:hAnsi="Palatino Linotype"/>
            <w:color w:val="000000" w:themeColor="text1"/>
            <w:sz w:val="18"/>
            <w:szCs w:val="18"/>
          </w:rPr>
          <w:tag w:val="goog_rdk_152"/>
          <w:id w:val="328250603"/>
        </w:sdtPr>
        <w:sdtContent>
          <w:r w:rsidRPr="001D3EC9">
            <w:rPr>
              <w:rFonts w:ascii="Palatino Linotype" w:hAnsi="Palatino Linotype"/>
              <w:color w:val="000000" w:themeColor="text1"/>
              <w:sz w:val="18"/>
              <w:szCs w:val="18"/>
            </w:rPr>
            <w:t>One</w:t>
          </w:r>
        </w:sdtContent>
      </w:sdt>
      <w:r w:rsidRPr="001D3EC9">
        <w:rPr>
          <w:rFonts w:ascii="Palatino Linotype" w:hAnsi="Palatino Linotype"/>
          <w:color w:val="000000" w:themeColor="text1"/>
          <w:sz w:val="18"/>
          <w:szCs w:val="18"/>
        </w:rPr>
        <w:t xml:space="preserve"> can tell that Obama really cared about unity</w:t>
      </w:r>
      <w:sdt>
        <w:sdtPr>
          <w:rPr>
            <w:rFonts w:ascii="Palatino Linotype" w:hAnsi="Palatino Linotype"/>
            <w:color w:val="000000" w:themeColor="text1"/>
            <w:sz w:val="18"/>
            <w:szCs w:val="18"/>
          </w:rPr>
          <w:tag w:val="goog_rdk_154"/>
          <w:id w:val="-259521729"/>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not just in the United States</w:t>
      </w:r>
      <w:sdt>
        <w:sdtPr>
          <w:rPr>
            <w:rFonts w:ascii="Palatino Linotype" w:hAnsi="Palatino Linotype"/>
            <w:color w:val="000000" w:themeColor="text1"/>
            <w:sz w:val="18"/>
            <w:szCs w:val="18"/>
          </w:rPr>
          <w:tag w:val="goog_rdk_155"/>
          <w:id w:val="-820422032"/>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but for all countries. He does accept the fact that we will not always agree, but he never alienizes or villainizes the other side</w:t>
      </w:r>
      <w:sdt>
        <w:sdtPr>
          <w:rPr>
            <w:rFonts w:ascii="Palatino Linotype" w:hAnsi="Palatino Linotype"/>
            <w:color w:val="000000" w:themeColor="text1"/>
            <w:sz w:val="18"/>
            <w:szCs w:val="18"/>
          </w:rPr>
          <w:tag w:val="goog_rdk_158"/>
          <w:id w:val="1500851460"/>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which I think says a lot about who he was as president. After analyzing this data, it made me think about the things that we can learn from simply putting together a corpus of information to find tendencies or similarities in data. I think it would be quite interesting to try these same projects with other presidents</w:t>
      </w:r>
      <w:sdt>
        <w:sdtPr>
          <w:rPr>
            <w:rFonts w:ascii="Palatino Linotype" w:hAnsi="Palatino Linotype"/>
            <w:color w:val="000000" w:themeColor="text1"/>
            <w:sz w:val="18"/>
            <w:szCs w:val="18"/>
          </w:rPr>
          <w:tag w:val="goog_rdk_162"/>
          <w:id w:val="457152170"/>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like Bush or Trump</w:t>
      </w:r>
      <w:sdt>
        <w:sdtPr>
          <w:rPr>
            <w:rFonts w:ascii="Palatino Linotype" w:hAnsi="Palatino Linotype"/>
            <w:color w:val="000000" w:themeColor="text1"/>
            <w:sz w:val="18"/>
            <w:szCs w:val="18"/>
          </w:rPr>
          <w:tag w:val="goog_rdk_163"/>
          <w:id w:val="1725166713"/>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to see if any of their true ideals come out in their speeches. The rhetoric and word choice that Obama uses is unique and creative</w:t>
      </w:r>
      <w:sdt>
        <w:sdtPr>
          <w:rPr>
            <w:rFonts w:ascii="Palatino Linotype" w:hAnsi="Palatino Linotype"/>
            <w:color w:val="000000" w:themeColor="text1"/>
            <w:sz w:val="18"/>
            <w:szCs w:val="18"/>
          </w:rPr>
          <w:tag w:val="goog_rdk_165"/>
          <w:id w:val="-936132684"/>
        </w:sdtPr>
        <w:sdtContent>
          <w:r w:rsidRPr="001D3EC9">
            <w:rPr>
              <w:rFonts w:ascii="Palatino Linotype" w:hAnsi="Palatino Linotype"/>
              <w:color w:val="000000" w:themeColor="text1"/>
              <w:sz w:val="18"/>
              <w:szCs w:val="18"/>
            </w:rPr>
            <w:t>,</w:t>
          </w:r>
        </w:sdtContent>
      </w:sdt>
      <w:r w:rsidRPr="001D3EC9">
        <w:rPr>
          <w:rFonts w:ascii="Palatino Linotype" w:hAnsi="Palatino Linotype"/>
          <w:color w:val="000000" w:themeColor="text1"/>
          <w:sz w:val="18"/>
          <w:szCs w:val="18"/>
        </w:rPr>
        <w:t xml:space="preserve"> allowing for many people to feel moved by his speeches. This corpus only confirmed the fact that Obama </w:t>
      </w:r>
      <w:sdt>
        <w:sdtPr>
          <w:rPr>
            <w:rFonts w:ascii="Palatino Linotype" w:hAnsi="Palatino Linotype"/>
            <w:color w:val="000000" w:themeColor="text1"/>
            <w:sz w:val="18"/>
            <w:szCs w:val="18"/>
          </w:rPr>
          <w:tag w:val="goog_rdk_166"/>
          <w:id w:val="-831910158"/>
        </w:sdtPr>
        <w:sdtContent>
          <w:r w:rsidRPr="001D3EC9">
            <w:rPr>
              <w:rFonts w:ascii="Palatino Linotype" w:hAnsi="Palatino Linotype"/>
              <w:color w:val="000000" w:themeColor="text1"/>
              <w:sz w:val="18"/>
              <w:szCs w:val="18"/>
            </w:rPr>
            <w:t>was</w:t>
          </w:r>
        </w:sdtContent>
      </w:sdt>
      <w:r w:rsidRPr="001D3EC9">
        <w:rPr>
          <w:rFonts w:ascii="Palatino Linotype" w:hAnsi="Palatino Linotype"/>
          <w:color w:val="000000" w:themeColor="text1"/>
          <w:sz w:val="18"/>
          <w:szCs w:val="18"/>
        </w:rPr>
        <w:t xml:space="preserve"> one of the best presidential speakers of all time and that his ideals align with the greater good for the entire world</w:t>
      </w:r>
      <w:sdt>
        <w:sdtPr>
          <w:rPr>
            <w:rFonts w:ascii="Palatino Linotype" w:hAnsi="Palatino Linotype"/>
            <w:color w:val="000000" w:themeColor="text1"/>
            <w:sz w:val="18"/>
            <w:szCs w:val="18"/>
          </w:rPr>
          <w:tag w:val="goog_rdk_168"/>
          <w:id w:val="237989728"/>
        </w:sdtPr>
        <w:sdtContent>
          <w:r w:rsidRPr="001D3EC9">
            <w:rPr>
              <w:rFonts w:ascii="Palatino Linotype" w:hAnsi="Palatino Linotype"/>
              <w:color w:val="000000" w:themeColor="text1"/>
              <w:sz w:val="18"/>
              <w:szCs w:val="18"/>
            </w:rPr>
            <w:t>, not just the United States of America</w:t>
          </w:r>
        </w:sdtContent>
      </w:sdt>
      <w:r w:rsidRPr="001D3EC9">
        <w:rPr>
          <w:rFonts w:ascii="Palatino Linotype" w:hAnsi="Palatino Linotype"/>
          <w:color w:val="000000" w:themeColor="text1"/>
          <w:sz w:val="18"/>
          <w:szCs w:val="18"/>
        </w:rPr>
        <w:t xml:space="preserve">. </w:t>
      </w:r>
    </w:p>
    <w:p w14:paraId="4BD70C6B" w14:textId="77777777" w:rsidR="007B16C2" w:rsidRPr="001D3EC9" w:rsidRDefault="007B16C2" w:rsidP="007B16C2">
      <w:pPr>
        <w:pStyle w:val="Heading1"/>
        <w:pBdr>
          <w:top w:val="nil"/>
          <w:left w:val="nil"/>
          <w:bottom w:val="nil"/>
          <w:right w:val="nil"/>
          <w:between w:val="nil"/>
        </w:pBdr>
        <w:spacing w:line="240" w:lineRule="auto"/>
        <w:rPr>
          <w:rFonts w:ascii="Palatino Linotype" w:hAnsi="Palatino Linotype"/>
          <w:b w:val="0"/>
          <w:color w:val="000000" w:themeColor="text1"/>
          <w:sz w:val="18"/>
          <w:szCs w:val="18"/>
        </w:rPr>
      </w:pPr>
      <w:bookmarkStart w:id="50" w:name="_heading=h.35nkun2" w:colFirst="0" w:colLast="0"/>
      <w:bookmarkEnd w:id="50"/>
      <w:r w:rsidRPr="001D3EC9">
        <w:rPr>
          <w:rFonts w:ascii="Palatino Linotype" w:hAnsi="Palatino Linotype"/>
          <w:color w:val="000000" w:themeColor="text1"/>
          <w:sz w:val="18"/>
          <w:szCs w:val="18"/>
        </w:rPr>
        <w:br w:type="page"/>
      </w:r>
    </w:p>
    <w:bookmarkStart w:id="51" w:name="_heading=h.1ksv4uv" w:colFirst="0" w:colLast="0"/>
    <w:bookmarkEnd w:id="51"/>
    <w:p w14:paraId="1404326D" w14:textId="77777777" w:rsidR="007B16C2" w:rsidRPr="001D3EC9" w:rsidRDefault="00D83280" w:rsidP="007B16C2">
      <w:pPr>
        <w:pStyle w:val="Heading1"/>
        <w:pBdr>
          <w:top w:val="nil"/>
          <w:left w:val="nil"/>
          <w:bottom w:val="nil"/>
          <w:right w:val="nil"/>
          <w:between w:val="nil"/>
        </w:pBdr>
        <w:spacing w:line="240" w:lineRule="auto"/>
        <w:jc w:val="cente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169"/>
          <w:id w:val="497537249"/>
        </w:sdtPr>
        <w:sdtContent/>
      </w:sdt>
      <w:r w:rsidR="007B16C2" w:rsidRPr="001D3EC9">
        <w:rPr>
          <w:rFonts w:ascii="Palatino Linotype" w:hAnsi="Palatino Linotype"/>
          <w:color w:val="000000" w:themeColor="text1"/>
          <w:sz w:val="18"/>
          <w:szCs w:val="18"/>
        </w:rPr>
        <w:t>References</w:t>
      </w:r>
    </w:p>
    <w:sdt>
      <w:sdtPr>
        <w:rPr>
          <w:rFonts w:ascii="Palatino Linotype" w:hAnsi="Palatino Linotype"/>
          <w:color w:val="000000" w:themeColor="text1"/>
          <w:sz w:val="17"/>
          <w:szCs w:val="17"/>
        </w:rPr>
        <w:tag w:val="goog_rdk_171"/>
        <w:id w:val="-550227312"/>
      </w:sdtPr>
      <w:sdtContent>
        <w:p w14:paraId="000F3301"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(2002). </w:t>
          </w:r>
          <w:sdt>
            <w:sdtPr>
              <w:rPr>
                <w:rFonts w:ascii="Palatino Linotype" w:hAnsi="Palatino Linotype"/>
                <w:color w:val="000000" w:themeColor="text1"/>
                <w:sz w:val="17"/>
                <w:szCs w:val="17"/>
              </w:rPr>
              <w:tag w:val="goog_rdk_170"/>
              <w:id w:val="1305046572"/>
            </w:sdtPr>
            <w:sdtContent>
              <w:r w:rsidRPr="00352EB7">
                <w:rPr>
                  <w:rFonts w:ascii="Palatino Linotype" w:hAnsi="Palatino Linotype"/>
                  <w:i/>
                  <w:color w:val="000000" w:themeColor="text1"/>
                  <w:sz w:val="17"/>
                  <w:szCs w:val="17"/>
                </w:rPr>
                <w:t xml:space="preserve">American rhetoric: Barack Obama - speech on the Iraq War at </w:t>
              </w:r>
            </w:sdtContent>
          </w:sdt>
        </w:p>
      </w:sdtContent>
    </w:sdt>
    <w:p w14:paraId="622451B4"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172"/>
          <w:id w:val="140933826"/>
        </w:sdtPr>
        <w:sdtContent>
          <w:r w:rsidR="007B16C2" w:rsidRPr="00352EB7">
            <w:rPr>
              <w:rFonts w:ascii="Palatino Linotype" w:hAnsi="Palatino Linotype"/>
              <w:i/>
              <w:color w:val="000000" w:themeColor="text1"/>
              <w:sz w:val="17"/>
              <w:szCs w:val="17"/>
            </w:rPr>
            <w:t xml:space="preserve">federal </w:t>
          </w:r>
        </w:sdtContent>
      </w:sdt>
      <w:r w:rsidR="007B16C2" w:rsidRPr="00352EB7">
        <w:rPr>
          <w:rFonts w:ascii="Palatino Linotype" w:hAnsi="Palatino Linotype"/>
          <w:color w:val="000000" w:themeColor="text1"/>
          <w:sz w:val="17"/>
          <w:szCs w:val="17"/>
        </w:rPr>
        <w:t xml:space="preserve">... American Rhetoric. Retrieved November 12, 2022, from </w:t>
      </w:r>
    </w:p>
    <w:p w14:paraId="265F43E8" w14:textId="77777777" w:rsidR="007B16C2" w:rsidRPr="00352EB7" w:rsidRDefault="00D83280" w:rsidP="007B16C2">
      <w:pPr>
        <w:ind w:firstLine="720"/>
        <w:rPr>
          <w:rFonts w:ascii="Palatino Linotype" w:hAnsi="Palatino Linotype"/>
          <w:color w:val="000000" w:themeColor="text1"/>
          <w:sz w:val="17"/>
          <w:szCs w:val="17"/>
        </w:rPr>
      </w:pPr>
      <w:hyperlink r:id="rId74">
        <w:r w:rsidR="007B16C2" w:rsidRPr="00352EB7">
          <w:rPr>
            <w:rFonts w:ascii="Palatino Linotype" w:hAnsi="Palatino Linotype"/>
            <w:color w:val="000000" w:themeColor="text1"/>
            <w:sz w:val="17"/>
            <w:szCs w:val="17"/>
            <w:u w:val="single"/>
          </w:rPr>
          <w:t>https://www.americanrhetoric.com/speeches/barackobama/</w:t>
        </w:r>
      </w:hyperlink>
    </w:p>
    <w:p w14:paraId="2FBCD068" w14:textId="77777777" w:rsidR="007B16C2" w:rsidRPr="00352EB7" w:rsidRDefault="00D83280" w:rsidP="007B16C2">
      <w:pPr>
        <w:ind w:firstLine="720"/>
        <w:rPr>
          <w:rFonts w:ascii="Palatino Linotype" w:hAnsi="Palatino Linotype"/>
          <w:color w:val="000000" w:themeColor="text1"/>
          <w:sz w:val="17"/>
          <w:szCs w:val="17"/>
        </w:rPr>
      </w:pPr>
      <w:hyperlink r:id="rId75">
        <w:r w:rsidR="007B16C2" w:rsidRPr="00352EB7">
          <w:rPr>
            <w:rFonts w:ascii="Palatino Linotype" w:hAnsi="Palatino Linotype"/>
            <w:color w:val="000000" w:themeColor="text1"/>
            <w:sz w:val="17"/>
            <w:szCs w:val="17"/>
            <w:u w:val="single"/>
          </w:rPr>
          <w:t>barackobamairaqwarspeechfederalplaza.htm</w:t>
        </w:r>
      </w:hyperlink>
    </w:p>
    <w:sdt>
      <w:sdtPr>
        <w:rPr>
          <w:rFonts w:ascii="Palatino Linotype" w:hAnsi="Palatino Linotype"/>
          <w:color w:val="000000" w:themeColor="text1"/>
          <w:sz w:val="17"/>
          <w:szCs w:val="17"/>
        </w:rPr>
        <w:tag w:val="goog_rdk_174"/>
        <w:id w:val="-983689347"/>
      </w:sdtPr>
      <w:sdtContent>
        <w:p w14:paraId="7993F74D"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(2006). </w:t>
          </w:r>
          <w:sdt>
            <w:sdtPr>
              <w:rPr>
                <w:rFonts w:ascii="Palatino Linotype" w:hAnsi="Palatino Linotype"/>
                <w:color w:val="000000" w:themeColor="text1"/>
                <w:sz w:val="17"/>
                <w:szCs w:val="17"/>
              </w:rPr>
              <w:tag w:val="goog_rdk_173"/>
              <w:id w:val="-1282111028"/>
            </w:sdtPr>
            <w:sdtContent>
              <w:r w:rsidRPr="00352EB7">
                <w:rPr>
                  <w:rFonts w:ascii="Palatino Linotype" w:hAnsi="Palatino Linotype"/>
                  <w:i/>
                  <w:color w:val="000000" w:themeColor="text1"/>
                  <w:sz w:val="17"/>
                  <w:szCs w:val="17"/>
                </w:rPr>
                <w:t xml:space="preserve">Energy Independence and the safety of our planet. Obama Speech - </w:t>
              </w:r>
            </w:sdtContent>
          </w:sdt>
        </w:p>
      </w:sdtContent>
    </w:sdt>
    <w:p w14:paraId="3C8336CA"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175"/>
          <w:id w:val="1410350469"/>
        </w:sdtPr>
        <w:sdtContent>
          <w:r w:rsidR="007B16C2" w:rsidRPr="00352EB7">
            <w:rPr>
              <w:rFonts w:ascii="Palatino Linotype" w:hAnsi="Palatino Linotype"/>
              <w:i/>
              <w:color w:val="000000" w:themeColor="text1"/>
              <w:sz w:val="17"/>
              <w:szCs w:val="17"/>
            </w:rPr>
            <w:t>Energy Independence and the Safety of Our Planet - Complete Text</w:t>
          </w:r>
        </w:sdtContent>
      </w:sdt>
      <w:r w:rsidR="007B16C2" w:rsidRPr="00352EB7">
        <w:rPr>
          <w:rFonts w:ascii="Palatino Linotype" w:hAnsi="Palatino Linotype"/>
          <w:color w:val="000000" w:themeColor="text1"/>
          <w:sz w:val="17"/>
          <w:szCs w:val="17"/>
        </w:rPr>
        <w:t xml:space="preserve">. Retrieved </w:t>
      </w:r>
    </w:p>
    <w:p w14:paraId="10D9B9EE"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November 11, 2022, from </w:t>
      </w:r>
    </w:p>
    <w:p w14:paraId="0BBE8B13" w14:textId="77777777" w:rsidR="007B16C2" w:rsidRPr="00352EB7" w:rsidRDefault="00D83280" w:rsidP="007B16C2">
      <w:pPr>
        <w:ind w:firstLine="720"/>
        <w:rPr>
          <w:rFonts w:ascii="Palatino Linotype" w:hAnsi="Palatino Linotype"/>
          <w:color w:val="000000" w:themeColor="text1"/>
          <w:sz w:val="17"/>
          <w:szCs w:val="17"/>
        </w:rPr>
      </w:pPr>
      <w:hyperlink r:id="rId76">
        <w:r w:rsidR="007B16C2" w:rsidRPr="00352EB7">
          <w:rPr>
            <w:rFonts w:ascii="Palatino Linotype" w:hAnsi="Palatino Linotype"/>
            <w:color w:val="000000" w:themeColor="text1"/>
            <w:sz w:val="17"/>
            <w:szCs w:val="17"/>
            <w:u w:val="single"/>
          </w:rPr>
          <w:t>http://obamaspeeches.com/060-Energy-Independence-and-the-Safety-of-Our-</w:t>
        </w:r>
      </w:hyperlink>
    </w:p>
    <w:p w14:paraId="27EA0071" w14:textId="77777777" w:rsidR="007B16C2" w:rsidRPr="00352EB7" w:rsidRDefault="00D83280" w:rsidP="007B16C2">
      <w:pPr>
        <w:ind w:firstLine="720"/>
        <w:rPr>
          <w:rFonts w:ascii="Palatino Linotype" w:hAnsi="Palatino Linotype"/>
          <w:color w:val="000000" w:themeColor="text1"/>
          <w:sz w:val="17"/>
          <w:szCs w:val="17"/>
        </w:rPr>
      </w:pPr>
      <w:hyperlink r:id="rId77">
        <w:r w:rsidR="007B16C2" w:rsidRPr="00352EB7">
          <w:rPr>
            <w:rFonts w:ascii="Palatino Linotype" w:hAnsi="Palatino Linotype"/>
            <w:color w:val="000000" w:themeColor="text1"/>
            <w:sz w:val="17"/>
            <w:szCs w:val="17"/>
            <w:u w:val="single"/>
          </w:rPr>
          <w:t>Planet-Obama-Speech.htm</w:t>
        </w:r>
      </w:hyperlink>
    </w:p>
    <w:p w14:paraId="571FACCA"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(2008, March 18). </w:t>
      </w:r>
      <w:sdt>
        <w:sdtPr>
          <w:rPr>
            <w:rFonts w:ascii="Palatino Linotype" w:hAnsi="Palatino Linotype"/>
            <w:color w:val="000000" w:themeColor="text1"/>
            <w:sz w:val="17"/>
            <w:szCs w:val="17"/>
          </w:rPr>
          <w:tag w:val="goog_rdk_176"/>
          <w:id w:val="1649474521"/>
        </w:sdtPr>
        <w:sdtContent>
          <w:r w:rsidRPr="00352EB7">
            <w:rPr>
              <w:rFonts w:ascii="Palatino Linotype" w:hAnsi="Palatino Linotype"/>
              <w:i/>
              <w:color w:val="000000" w:themeColor="text1"/>
              <w:sz w:val="17"/>
              <w:szCs w:val="17"/>
            </w:rPr>
            <w:t>Transcript: Barack Obama's speech on Race</w:t>
          </w:r>
        </w:sdtContent>
      </w:sdt>
      <w:r w:rsidRPr="00352EB7">
        <w:rPr>
          <w:rFonts w:ascii="Palatino Linotype" w:hAnsi="Palatino Linotype"/>
          <w:color w:val="000000" w:themeColor="text1"/>
          <w:sz w:val="17"/>
          <w:szCs w:val="17"/>
        </w:rPr>
        <w:t xml:space="preserve">. NPR. </w:t>
      </w:r>
    </w:p>
    <w:p w14:paraId="7534B4FF"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Retrieved November 11, 2022, from </w:t>
      </w:r>
      <w:hyperlink r:id="rId78">
        <w:r w:rsidRPr="00352EB7">
          <w:rPr>
            <w:rFonts w:ascii="Palatino Linotype" w:hAnsi="Palatino Linotype"/>
            <w:color w:val="000000" w:themeColor="text1"/>
            <w:sz w:val="17"/>
            <w:szCs w:val="17"/>
            <w:u w:val="single"/>
          </w:rPr>
          <w:t>https://</w:t>
        </w:r>
      </w:hyperlink>
    </w:p>
    <w:p w14:paraId="02107EE5" w14:textId="77777777" w:rsidR="007B16C2" w:rsidRPr="00352EB7" w:rsidRDefault="00D83280" w:rsidP="007B16C2">
      <w:pPr>
        <w:ind w:firstLine="720"/>
        <w:rPr>
          <w:rFonts w:ascii="Palatino Linotype" w:hAnsi="Palatino Linotype"/>
          <w:color w:val="000000" w:themeColor="text1"/>
          <w:sz w:val="17"/>
          <w:szCs w:val="17"/>
        </w:rPr>
      </w:pPr>
      <w:hyperlink r:id="rId79">
        <w:r w:rsidR="007B16C2" w:rsidRPr="00352EB7">
          <w:rPr>
            <w:rFonts w:ascii="Palatino Linotype" w:hAnsi="Palatino Linotype"/>
            <w:color w:val="000000" w:themeColor="text1"/>
            <w:sz w:val="17"/>
            <w:szCs w:val="17"/>
            <w:u w:val="single"/>
          </w:rPr>
          <w:t>www.npr.org/templates/story/story.php?storyId=88478467</w:t>
        </w:r>
      </w:hyperlink>
    </w:p>
    <w:p w14:paraId="4DE0CC2A"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Obama, B. (2008, November 5).</w:t>
      </w:r>
      <w:sdt>
        <w:sdtPr>
          <w:rPr>
            <w:rFonts w:ascii="Palatino Linotype" w:hAnsi="Palatino Linotype"/>
            <w:color w:val="000000" w:themeColor="text1"/>
            <w:sz w:val="17"/>
            <w:szCs w:val="17"/>
          </w:rPr>
          <w:tag w:val="goog_rdk_177"/>
          <w:id w:val="451217599"/>
        </w:sdtPr>
        <w:sdtContent>
          <w:r w:rsidRPr="00352EB7">
            <w:rPr>
              <w:rFonts w:ascii="Palatino Linotype" w:hAnsi="Palatino Linotype"/>
              <w:i/>
              <w:color w:val="000000" w:themeColor="text1"/>
              <w:sz w:val="17"/>
              <w:szCs w:val="17"/>
            </w:rPr>
            <w:t xml:space="preserve"> Transcript of Barack Obama's victory speech</w:t>
          </w:r>
        </w:sdtContent>
      </w:sdt>
      <w:r w:rsidRPr="00352EB7">
        <w:rPr>
          <w:rFonts w:ascii="Palatino Linotype" w:hAnsi="Palatino Linotype"/>
          <w:color w:val="000000" w:themeColor="text1"/>
          <w:sz w:val="17"/>
          <w:szCs w:val="17"/>
        </w:rPr>
        <w:t xml:space="preserve">. NPR. </w:t>
      </w:r>
    </w:p>
    <w:p w14:paraId="44055135"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Retrieved November 11, 2022, from </w:t>
      </w:r>
      <w:hyperlink r:id="rId80">
        <w:r w:rsidRPr="00352EB7">
          <w:rPr>
            <w:rFonts w:ascii="Palatino Linotype" w:hAnsi="Palatino Linotype"/>
            <w:color w:val="000000" w:themeColor="text1"/>
            <w:sz w:val="17"/>
            <w:szCs w:val="17"/>
            <w:u w:val="single"/>
          </w:rPr>
          <w:t>https://</w:t>
        </w:r>
      </w:hyperlink>
    </w:p>
    <w:p w14:paraId="1B0948F4" w14:textId="77777777" w:rsidR="007B16C2" w:rsidRPr="00352EB7" w:rsidRDefault="00D83280" w:rsidP="007B16C2">
      <w:pPr>
        <w:ind w:firstLine="720"/>
        <w:rPr>
          <w:rFonts w:ascii="Palatino Linotype" w:hAnsi="Palatino Linotype"/>
          <w:color w:val="000000" w:themeColor="text1"/>
          <w:sz w:val="17"/>
          <w:szCs w:val="17"/>
        </w:rPr>
      </w:pPr>
      <w:hyperlink r:id="rId81">
        <w:r w:rsidR="007B16C2" w:rsidRPr="00352EB7">
          <w:rPr>
            <w:rFonts w:ascii="Palatino Linotype" w:hAnsi="Palatino Linotype"/>
            <w:color w:val="000000" w:themeColor="text1"/>
            <w:sz w:val="17"/>
            <w:szCs w:val="17"/>
            <w:u w:val="single"/>
          </w:rPr>
          <w:t>www.npr.org/2008/11/05/96624326/transcript-of-barack-obamas-victory-</w:t>
        </w:r>
      </w:hyperlink>
    </w:p>
    <w:p w14:paraId="4E40854B" w14:textId="77777777" w:rsidR="007B16C2" w:rsidRPr="00352EB7" w:rsidRDefault="00D83280" w:rsidP="007B16C2">
      <w:pPr>
        <w:ind w:firstLine="720"/>
        <w:rPr>
          <w:rFonts w:ascii="Palatino Linotype" w:hAnsi="Palatino Linotype"/>
          <w:color w:val="000000" w:themeColor="text1"/>
          <w:sz w:val="17"/>
          <w:szCs w:val="17"/>
        </w:rPr>
      </w:pPr>
      <w:hyperlink r:id="rId82">
        <w:r w:rsidR="007B16C2" w:rsidRPr="00352EB7">
          <w:rPr>
            <w:rFonts w:ascii="Palatino Linotype" w:hAnsi="Palatino Linotype"/>
            <w:color w:val="000000" w:themeColor="text1"/>
            <w:sz w:val="17"/>
            <w:szCs w:val="17"/>
            <w:u w:val="single"/>
          </w:rPr>
          <w:t>speech</w:t>
        </w:r>
      </w:hyperlink>
    </w:p>
    <w:p w14:paraId="1C46611F"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(2009, June 4). </w:t>
      </w:r>
      <w:sdt>
        <w:sdtPr>
          <w:rPr>
            <w:rFonts w:ascii="Palatino Linotype" w:hAnsi="Palatino Linotype"/>
            <w:color w:val="000000" w:themeColor="text1"/>
            <w:sz w:val="17"/>
            <w:szCs w:val="17"/>
          </w:rPr>
          <w:tag w:val="goog_rdk_178"/>
          <w:id w:val="-533035645"/>
        </w:sdtPr>
        <w:sdtContent>
          <w:r w:rsidRPr="00352EB7">
            <w:rPr>
              <w:rFonts w:ascii="Palatino Linotype" w:hAnsi="Palatino Linotype"/>
              <w:i/>
              <w:color w:val="000000" w:themeColor="text1"/>
              <w:sz w:val="17"/>
              <w:szCs w:val="17"/>
            </w:rPr>
            <w:t>Text: Obama's speech in Cairo</w:t>
          </w:r>
        </w:sdtContent>
      </w:sdt>
      <w:r w:rsidRPr="00352EB7">
        <w:rPr>
          <w:rFonts w:ascii="Palatino Linotype" w:hAnsi="Palatino Linotype"/>
          <w:color w:val="000000" w:themeColor="text1"/>
          <w:sz w:val="17"/>
          <w:szCs w:val="17"/>
        </w:rPr>
        <w:t xml:space="preserve">. The New York Times. </w:t>
      </w:r>
    </w:p>
    <w:p w14:paraId="530891B1"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Retrieved November 11, 2022, from </w:t>
      </w:r>
    </w:p>
    <w:p w14:paraId="0ACA0C52" w14:textId="77777777" w:rsidR="007B16C2" w:rsidRPr="00352EB7" w:rsidRDefault="00D83280" w:rsidP="007B16C2">
      <w:pPr>
        <w:ind w:firstLine="720"/>
        <w:rPr>
          <w:rFonts w:ascii="Palatino Linotype" w:hAnsi="Palatino Linotype"/>
          <w:color w:val="000000" w:themeColor="text1"/>
          <w:sz w:val="17"/>
          <w:szCs w:val="17"/>
        </w:rPr>
      </w:pPr>
      <w:hyperlink r:id="rId83">
        <w:r w:rsidR="007B16C2" w:rsidRPr="00352EB7">
          <w:rPr>
            <w:rFonts w:ascii="Palatino Linotype" w:hAnsi="Palatino Linotype"/>
            <w:color w:val="000000" w:themeColor="text1"/>
            <w:sz w:val="17"/>
            <w:szCs w:val="17"/>
            <w:u w:val="single"/>
          </w:rPr>
          <w:t>https://www.nytimes.com/2009/06/04/us/politics/04obama.text.html</w:t>
        </w:r>
      </w:hyperlink>
    </w:p>
    <w:p w14:paraId="0447512D"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(2010). </w:t>
      </w:r>
      <w:sdt>
        <w:sdtPr>
          <w:rPr>
            <w:rFonts w:ascii="Palatino Linotype" w:hAnsi="Palatino Linotype"/>
            <w:color w:val="000000" w:themeColor="text1"/>
            <w:sz w:val="17"/>
            <w:szCs w:val="17"/>
          </w:rPr>
          <w:tag w:val="goog_rdk_179"/>
          <w:id w:val="1580176303"/>
        </w:sdtPr>
        <w:sdtContent>
          <w:r w:rsidRPr="00352EB7">
            <w:rPr>
              <w:rFonts w:ascii="Palatino Linotype" w:hAnsi="Palatino Linotype"/>
              <w:i/>
              <w:color w:val="000000" w:themeColor="text1"/>
              <w:sz w:val="17"/>
              <w:szCs w:val="17"/>
            </w:rPr>
            <w:t>American rhetoric: Barack Obama - speech to troops in Afghanistan</w:t>
          </w:r>
        </w:sdtContent>
      </w:sdt>
      <w:r w:rsidRPr="00352EB7">
        <w:rPr>
          <w:rFonts w:ascii="Palatino Linotype" w:hAnsi="Palatino Linotype"/>
          <w:color w:val="000000" w:themeColor="text1"/>
          <w:sz w:val="17"/>
          <w:szCs w:val="17"/>
        </w:rPr>
        <w:t xml:space="preserve">. </w:t>
      </w:r>
    </w:p>
    <w:p w14:paraId="3F01E558"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American Rhetoric. Retrieved November 12, 2022, from </w:t>
      </w:r>
    </w:p>
    <w:p w14:paraId="46C82B13" w14:textId="77777777" w:rsidR="007B16C2" w:rsidRPr="00352EB7" w:rsidRDefault="00D83280" w:rsidP="007B16C2">
      <w:pPr>
        <w:ind w:firstLine="720"/>
        <w:rPr>
          <w:rFonts w:ascii="Palatino Linotype" w:hAnsi="Palatino Linotype"/>
          <w:color w:val="000000" w:themeColor="text1"/>
          <w:sz w:val="17"/>
          <w:szCs w:val="17"/>
        </w:rPr>
      </w:pPr>
      <w:hyperlink r:id="rId84">
        <w:r w:rsidR="007B16C2" w:rsidRPr="00352EB7">
          <w:rPr>
            <w:rFonts w:ascii="Palatino Linotype" w:hAnsi="Palatino Linotype"/>
            <w:color w:val="000000" w:themeColor="text1"/>
            <w:sz w:val="17"/>
            <w:szCs w:val="17"/>
            <w:u w:val="single"/>
          </w:rPr>
          <w:t>https://www.americanrhetoric.com/speeches</w:t>
        </w:r>
      </w:hyperlink>
    </w:p>
    <w:p w14:paraId="08294409" w14:textId="77777777" w:rsidR="007B16C2" w:rsidRPr="00352EB7" w:rsidRDefault="00D83280" w:rsidP="007B16C2">
      <w:pPr>
        <w:ind w:firstLine="720"/>
        <w:rPr>
          <w:rFonts w:ascii="Palatino Linotype" w:hAnsi="Palatino Linotype"/>
          <w:color w:val="000000" w:themeColor="text1"/>
          <w:sz w:val="17"/>
          <w:szCs w:val="17"/>
        </w:rPr>
      </w:pPr>
      <w:hyperlink r:id="rId85">
        <w:r w:rsidR="007B16C2" w:rsidRPr="00352EB7">
          <w:rPr>
            <w:rFonts w:ascii="Palatino Linotype" w:hAnsi="Palatino Linotype"/>
            <w:color w:val="000000" w:themeColor="text1"/>
            <w:sz w:val="17"/>
            <w:szCs w:val="17"/>
            <w:u w:val="single"/>
          </w:rPr>
          <w:t>/</w:t>
        </w:r>
        <w:proofErr w:type="spellStart"/>
        <w:r w:rsidR="007B16C2" w:rsidRPr="00352EB7">
          <w:rPr>
            <w:rFonts w:ascii="Palatino Linotype" w:hAnsi="Palatino Linotype"/>
            <w:color w:val="000000" w:themeColor="text1"/>
            <w:sz w:val="17"/>
            <w:szCs w:val="17"/>
            <w:u w:val="single"/>
          </w:rPr>
          <w:t>barackobama</w:t>
        </w:r>
        <w:proofErr w:type="spellEnd"/>
        <w:r w:rsidR="007B16C2" w:rsidRPr="00352EB7">
          <w:rPr>
            <w:rFonts w:ascii="Palatino Linotype" w:hAnsi="Palatino Linotype"/>
            <w:color w:val="000000" w:themeColor="text1"/>
            <w:sz w:val="17"/>
            <w:szCs w:val="17"/>
            <w:u w:val="single"/>
          </w:rPr>
          <w:t>/barackobamatroopsafghanistan.htm</w:t>
        </w:r>
      </w:hyperlink>
    </w:p>
    <w:sdt>
      <w:sdtPr>
        <w:rPr>
          <w:rFonts w:ascii="Palatino Linotype" w:hAnsi="Palatino Linotype"/>
          <w:color w:val="000000" w:themeColor="text1"/>
          <w:sz w:val="17"/>
          <w:szCs w:val="17"/>
        </w:rPr>
        <w:tag w:val="goog_rdk_181"/>
        <w:id w:val="1062139339"/>
      </w:sdtPr>
      <w:sdtContent>
        <w:p w14:paraId="3223AF5D"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(2011). </w:t>
          </w:r>
          <w:sdt>
            <w:sdtPr>
              <w:rPr>
                <w:rFonts w:ascii="Palatino Linotype" w:hAnsi="Palatino Linotype"/>
                <w:color w:val="000000" w:themeColor="text1"/>
                <w:sz w:val="17"/>
                <w:szCs w:val="17"/>
              </w:rPr>
              <w:tag w:val="goog_rdk_180"/>
              <w:id w:val="-86232044"/>
            </w:sdtPr>
            <w:sdtContent>
              <w:r w:rsidRPr="00352EB7">
                <w:rPr>
                  <w:rFonts w:ascii="Palatino Linotype" w:hAnsi="Palatino Linotype"/>
                  <w:i/>
                  <w:color w:val="000000" w:themeColor="text1"/>
                  <w:sz w:val="17"/>
                  <w:szCs w:val="17"/>
                </w:rPr>
                <w:t xml:space="preserve">American rhetoric: Barack Obama - speech at the together we </w:t>
              </w:r>
            </w:sdtContent>
          </w:sdt>
        </w:p>
      </w:sdtContent>
    </w:sdt>
    <w:p w14:paraId="1E0B4F11"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182"/>
          <w:id w:val="-685360547"/>
        </w:sdtPr>
        <w:sdtContent>
          <w:r w:rsidR="007B16C2" w:rsidRPr="00352EB7">
            <w:rPr>
              <w:rFonts w:ascii="Palatino Linotype" w:hAnsi="Palatino Linotype"/>
              <w:i/>
              <w:color w:val="000000" w:themeColor="text1"/>
              <w:sz w:val="17"/>
              <w:szCs w:val="17"/>
            </w:rPr>
            <w:t>thrive</w:t>
          </w:r>
        </w:sdtContent>
      </w:sdt>
      <w:r w:rsidR="007B16C2" w:rsidRPr="00352EB7">
        <w:rPr>
          <w:rFonts w:ascii="Palatino Linotype" w:hAnsi="Palatino Linotype"/>
          <w:color w:val="000000" w:themeColor="text1"/>
          <w:sz w:val="17"/>
          <w:szCs w:val="17"/>
        </w:rPr>
        <w:t xml:space="preserve"> ... American Rhetoric. Retrieved November 12, 2022, from </w:t>
      </w:r>
    </w:p>
    <w:p w14:paraId="32E4EF35" w14:textId="77777777" w:rsidR="007B16C2" w:rsidRPr="00352EB7" w:rsidRDefault="00D83280" w:rsidP="007B16C2">
      <w:pPr>
        <w:ind w:firstLine="720"/>
        <w:rPr>
          <w:rFonts w:ascii="Palatino Linotype" w:hAnsi="Palatino Linotype"/>
          <w:color w:val="000000" w:themeColor="text1"/>
          <w:sz w:val="17"/>
          <w:szCs w:val="17"/>
        </w:rPr>
      </w:pPr>
      <w:hyperlink r:id="rId86">
        <w:r w:rsidR="007B16C2" w:rsidRPr="00352EB7">
          <w:rPr>
            <w:rFonts w:ascii="Palatino Linotype" w:hAnsi="Palatino Linotype"/>
            <w:color w:val="000000" w:themeColor="text1"/>
            <w:sz w:val="17"/>
            <w:szCs w:val="17"/>
            <w:u w:val="single"/>
          </w:rPr>
          <w:t>https://www.americanrhetoric.com/speeches/barackobama/</w:t>
        </w:r>
      </w:hyperlink>
    </w:p>
    <w:p w14:paraId="13B9884B" w14:textId="77777777" w:rsidR="007B16C2" w:rsidRPr="00352EB7" w:rsidRDefault="00D83280" w:rsidP="007B16C2">
      <w:pPr>
        <w:ind w:firstLine="720"/>
        <w:rPr>
          <w:rFonts w:ascii="Palatino Linotype" w:hAnsi="Palatino Linotype"/>
          <w:color w:val="000000" w:themeColor="text1"/>
          <w:sz w:val="17"/>
          <w:szCs w:val="17"/>
        </w:rPr>
      </w:pPr>
      <w:hyperlink r:id="rId87">
        <w:r w:rsidR="007B16C2" w:rsidRPr="00352EB7">
          <w:rPr>
            <w:rFonts w:ascii="Palatino Linotype" w:hAnsi="Palatino Linotype"/>
            <w:color w:val="000000" w:themeColor="text1"/>
            <w:sz w:val="17"/>
            <w:szCs w:val="17"/>
            <w:u w:val="single"/>
          </w:rPr>
          <w:t>barackobamatucsonmemorial.htm</w:t>
        </w:r>
      </w:hyperlink>
    </w:p>
    <w:sdt>
      <w:sdtPr>
        <w:rPr>
          <w:rFonts w:ascii="Palatino Linotype" w:hAnsi="Palatino Linotype"/>
          <w:color w:val="000000" w:themeColor="text1"/>
          <w:sz w:val="17"/>
          <w:szCs w:val="17"/>
        </w:rPr>
        <w:tag w:val="goog_rdk_184"/>
        <w:id w:val="1607467335"/>
      </w:sdtPr>
      <w:sdtContent>
        <w:p w14:paraId="4FAE5606"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(2012, December 17). </w:t>
          </w:r>
          <w:sdt>
            <w:sdtPr>
              <w:rPr>
                <w:rFonts w:ascii="Palatino Linotype" w:hAnsi="Palatino Linotype"/>
                <w:color w:val="000000" w:themeColor="text1"/>
                <w:sz w:val="17"/>
                <w:szCs w:val="17"/>
              </w:rPr>
              <w:tag w:val="goog_rdk_183"/>
              <w:id w:val="1503864922"/>
            </w:sdtPr>
            <w:sdtContent>
              <w:r w:rsidRPr="00352EB7">
                <w:rPr>
                  <w:rFonts w:ascii="Palatino Linotype" w:hAnsi="Palatino Linotype"/>
                  <w:i/>
                  <w:color w:val="000000" w:themeColor="text1"/>
                  <w:sz w:val="17"/>
                  <w:szCs w:val="17"/>
                </w:rPr>
                <w:t xml:space="preserve">Transcript: President Obama at Sandy Hook Prayer </w:t>
              </w:r>
            </w:sdtContent>
          </w:sdt>
        </w:p>
      </w:sdtContent>
    </w:sdt>
    <w:p w14:paraId="6E270788"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185"/>
          <w:id w:val="1182780710"/>
        </w:sdtPr>
        <w:sdtContent>
          <w:r w:rsidR="007B16C2" w:rsidRPr="00352EB7">
            <w:rPr>
              <w:rFonts w:ascii="Palatino Linotype" w:hAnsi="Palatino Linotype"/>
              <w:i/>
              <w:color w:val="000000" w:themeColor="text1"/>
              <w:sz w:val="17"/>
              <w:szCs w:val="17"/>
            </w:rPr>
            <w:t>Vigil</w:t>
          </w:r>
        </w:sdtContent>
      </w:sdt>
      <w:r w:rsidR="007B16C2" w:rsidRPr="00352EB7">
        <w:rPr>
          <w:rFonts w:ascii="Palatino Linotype" w:hAnsi="Palatino Linotype"/>
          <w:color w:val="000000" w:themeColor="text1"/>
          <w:sz w:val="17"/>
          <w:szCs w:val="17"/>
        </w:rPr>
        <w:t xml:space="preserve">. NPR. Retrieved November 11, 2022, from </w:t>
      </w:r>
    </w:p>
    <w:p w14:paraId="6A58E710" w14:textId="77777777" w:rsidR="007B16C2" w:rsidRPr="00352EB7" w:rsidRDefault="00D83280" w:rsidP="007B16C2">
      <w:pPr>
        <w:ind w:firstLine="720"/>
        <w:rPr>
          <w:rFonts w:ascii="Palatino Linotype" w:hAnsi="Palatino Linotype"/>
          <w:color w:val="000000" w:themeColor="text1"/>
          <w:sz w:val="17"/>
          <w:szCs w:val="17"/>
        </w:rPr>
      </w:pPr>
      <w:hyperlink r:id="rId88">
        <w:r w:rsidR="007B16C2" w:rsidRPr="00352EB7">
          <w:rPr>
            <w:rFonts w:ascii="Palatino Linotype" w:hAnsi="Palatino Linotype"/>
            <w:color w:val="000000" w:themeColor="text1"/>
            <w:sz w:val="17"/>
            <w:szCs w:val="17"/>
            <w:u w:val="single"/>
          </w:rPr>
          <w:t>https://www.npr.org/2012/12/16/167412995/transcript-president-obama-at</w:t>
        </w:r>
      </w:hyperlink>
    </w:p>
    <w:p w14:paraId="6FA537FC" w14:textId="77777777" w:rsidR="007B16C2" w:rsidRPr="00352EB7" w:rsidRDefault="00D83280" w:rsidP="007B16C2">
      <w:pPr>
        <w:ind w:firstLine="720"/>
        <w:rPr>
          <w:rFonts w:ascii="Palatino Linotype" w:hAnsi="Palatino Linotype"/>
          <w:color w:val="000000" w:themeColor="text1"/>
          <w:sz w:val="17"/>
          <w:szCs w:val="17"/>
        </w:rPr>
      </w:pPr>
      <w:hyperlink r:id="rId89">
        <w:r w:rsidR="007B16C2" w:rsidRPr="00352EB7">
          <w:rPr>
            <w:rFonts w:ascii="Palatino Linotype" w:hAnsi="Palatino Linotype"/>
            <w:color w:val="000000" w:themeColor="text1"/>
            <w:sz w:val="17"/>
            <w:szCs w:val="17"/>
            <w:u w:val="single"/>
          </w:rPr>
          <w:t>-sandy-hook-prayer-vigil</w:t>
        </w:r>
      </w:hyperlink>
    </w:p>
    <w:p w14:paraId="3061C352"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(2013). </w:t>
      </w:r>
      <w:sdt>
        <w:sdtPr>
          <w:rPr>
            <w:rFonts w:ascii="Palatino Linotype" w:hAnsi="Palatino Linotype"/>
            <w:color w:val="000000" w:themeColor="text1"/>
            <w:sz w:val="17"/>
            <w:szCs w:val="17"/>
          </w:rPr>
          <w:tag w:val="goog_rdk_186"/>
          <w:id w:val="-1626771580"/>
        </w:sdtPr>
        <w:sdtContent>
          <w:r w:rsidRPr="00352EB7">
            <w:rPr>
              <w:rFonts w:ascii="Palatino Linotype" w:hAnsi="Palatino Linotype"/>
              <w:i/>
              <w:color w:val="000000" w:themeColor="text1"/>
              <w:sz w:val="17"/>
              <w:szCs w:val="17"/>
            </w:rPr>
            <w:t xml:space="preserve">Inaugural address by </w:t>
          </w:r>
          <w:proofErr w:type="gramStart"/>
          <w:r w:rsidRPr="00352EB7">
            <w:rPr>
              <w:rFonts w:ascii="Palatino Linotype" w:hAnsi="Palatino Linotype"/>
              <w:i/>
              <w:color w:val="000000" w:themeColor="text1"/>
              <w:sz w:val="17"/>
              <w:szCs w:val="17"/>
            </w:rPr>
            <w:t>president</w:t>
          </w:r>
          <w:proofErr w:type="gramEnd"/>
          <w:r w:rsidRPr="00352EB7">
            <w:rPr>
              <w:rFonts w:ascii="Palatino Linotype" w:hAnsi="Palatino Linotype"/>
              <w:i/>
              <w:color w:val="000000" w:themeColor="text1"/>
              <w:sz w:val="17"/>
              <w:szCs w:val="17"/>
            </w:rPr>
            <w:t xml:space="preserve"> Barack Obama</w:t>
          </w:r>
        </w:sdtContent>
      </w:sdt>
      <w:r w:rsidRPr="00352EB7">
        <w:rPr>
          <w:rFonts w:ascii="Palatino Linotype" w:hAnsi="Palatino Linotype"/>
          <w:color w:val="000000" w:themeColor="text1"/>
          <w:sz w:val="17"/>
          <w:szCs w:val="17"/>
        </w:rPr>
        <w:t xml:space="preserve">. National Archives </w:t>
      </w:r>
    </w:p>
    <w:p w14:paraId="318EF589"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and Records Administration. Retrieved November 11, 2022, from </w:t>
      </w:r>
    </w:p>
    <w:p w14:paraId="546E4CF4" w14:textId="77777777" w:rsidR="007B16C2" w:rsidRPr="00352EB7" w:rsidRDefault="00D83280" w:rsidP="007B16C2">
      <w:pPr>
        <w:ind w:firstLine="720"/>
        <w:rPr>
          <w:rFonts w:ascii="Palatino Linotype" w:hAnsi="Palatino Linotype"/>
          <w:color w:val="000000" w:themeColor="text1"/>
          <w:sz w:val="17"/>
          <w:szCs w:val="17"/>
        </w:rPr>
      </w:pPr>
      <w:hyperlink r:id="rId90">
        <w:r w:rsidR="007B16C2" w:rsidRPr="00352EB7">
          <w:rPr>
            <w:rFonts w:ascii="Palatino Linotype" w:hAnsi="Palatino Linotype"/>
            <w:color w:val="000000" w:themeColor="text1"/>
            <w:sz w:val="17"/>
            <w:szCs w:val="17"/>
            <w:u w:val="single"/>
          </w:rPr>
          <w:t>https://obamawhitehouse.archives.gov/the-press-office/2013/01/21/inaugural-</w:t>
        </w:r>
      </w:hyperlink>
    </w:p>
    <w:p w14:paraId="268B11B9" w14:textId="77777777" w:rsidR="007B16C2" w:rsidRPr="00352EB7" w:rsidRDefault="00D83280" w:rsidP="007B16C2">
      <w:pPr>
        <w:ind w:firstLine="720"/>
        <w:rPr>
          <w:rFonts w:ascii="Palatino Linotype" w:hAnsi="Palatino Linotype"/>
          <w:color w:val="000000" w:themeColor="text1"/>
          <w:sz w:val="17"/>
          <w:szCs w:val="17"/>
        </w:rPr>
      </w:pPr>
      <w:hyperlink r:id="rId91">
        <w:r w:rsidR="007B16C2" w:rsidRPr="00352EB7">
          <w:rPr>
            <w:rFonts w:ascii="Palatino Linotype" w:hAnsi="Palatino Linotype"/>
            <w:color w:val="000000" w:themeColor="text1"/>
            <w:sz w:val="17"/>
            <w:szCs w:val="17"/>
            <w:u w:val="single"/>
          </w:rPr>
          <w:t>address-president-</w:t>
        </w:r>
        <w:proofErr w:type="spellStart"/>
        <w:r w:rsidR="007B16C2" w:rsidRPr="00352EB7">
          <w:rPr>
            <w:rFonts w:ascii="Palatino Linotype" w:hAnsi="Palatino Linotype"/>
            <w:color w:val="000000" w:themeColor="text1"/>
            <w:sz w:val="17"/>
            <w:szCs w:val="17"/>
            <w:u w:val="single"/>
          </w:rPr>
          <w:t>barack</w:t>
        </w:r>
        <w:proofErr w:type="spellEnd"/>
        <w:r w:rsidR="007B16C2" w:rsidRPr="00352EB7">
          <w:rPr>
            <w:rFonts w:ascii="Palatino Linotype" w:hAnsi="Palatino Linotype"/>
            <w:color w:val="000000" w:themeColor="text1"/>
            <w:sz w:val="17"/>
            <w:szCs w:val="17"/>
            <w:u w:val="single"/>
          </w:rPr>
          <w:t>-</w:t>
        </w:r>
        <w:proofErr w:type="spellStart"/>
        <w:r w:rsidR="007B16C2" w:rsidRPr="00352EB7">
          <w:rPr>
            <w:rFonts w:ascii="Palatino Linotype" w:hAnsi="Palatino Linotype"/>
            <w:color w:val="000000" w:themeColor="text1"/>
            <w:sz w:val="17"/>
            <w:szCs w:val="17"/>
            <w:u w:val="single"/>
          </w:rPr>
          <w:t>obama</w:t>
        </w:r>
        <w:proofErr w:type="spellEnd"/>
      </w:hyperlink>
    </w:p>
    <w:p w14:paraId="40339AF5"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(2015). </w:t>
      </w:r>
      <w:sdt>
        <w:sdtPr>
          <w:rPr>
            <w:rFonts w:ascii="Palatino Linotype" w:hAnsi="Palatino Linotype"/>
            <w:color w:val="000000" w:themeColor="text1"/>
            <w:sz w:val="17"/>
            <w:szCs w:val="17"/>
          </w:rPr>
          <w:tag w:val="goog_rdk_187"/>
          <w:id w:val="1735890341"/>
        </w:sdtPr>
        <w:sdtContent>
          <w:r w:rsidRPr="00352EB7">
            <w:rPr>
              <w:rFonts w:ascii="Palatino Linotype" w:hAnsi="Palatino Linotype"/>
              <w:i/>
              <w:color w:val="000000" w:themeColor="text1"/>
              <w:sz w:val="17"/>
              <w:szCs w:val="17"/>
            </w:rPr>
            <w:t>Barack Obama - speech honoring the Golden State Warriors</w:t>
          </w:r>
        </w:sdtContent>
      </w:sdt>
      <w:r w:rsidRPr="00352EB7">
        <w:rPr>
          <w:rFonts w:ascii="Palatino Linotype" w:hAnsi="Palatino Linotype"/>
          <w:color w:val="000000" w:themeColor="text1"/>
          <w:sz w:val="17"/>
          <w:szCs w:val="17"/>
        </w:rPr>
        <w:t xml:space="preserve">. </w:t>
      </w:r>
    </w:p>
    <w:p w14:paraId="16CC7E0D"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American rhetoric. Retrieved November 12, 2022, from </w:t>
      </w:r>
    </w:p>
    <w:p w14:paraId="3E0C726B" w14:textId="77777777" w:rsidR="007B16C2" w:rsidRPr="00352EB7" w:rsidRDefault="00D83280" w:rsidP="007B16C2">
      <w:pPr>
        <w:ind w:firstLine="720"/>
        <w:rPr>
          <w:rFonts w:ascii="Palatino Linotype" w:hAnsi="Palatino Linotype"/>
          <w:color w:val="000000" w:themeColor="text1"/>
          <w:sz w:val="17"/>
          <w:szCs w:val="17"/>
        </w:rPr>
      </w:pPr>
      <w:hyperlink r:id="rId92">
        <w:r w:rsidR="007B16C2" w:rsidRPr="00352EB7">
          <w:rPr>
            <w:rFonts w:ascii="Palatino Linotype" w:hAnsi="Palatino Linotype"/>
            <w:color w:val="000000" w:themeColor="text1"/>
            <w:sz w:val="17"/>
            <w:szCs w:val="17"/>
            <w:u w:val="single"/>
          </w:rPr>
          <w:t>https://www.americanrhetoric.com/speeches/barackobama/</w:t>
        </w:r>
      </w:hyperlink>
    </w:p>
    <w:p w14:paraId="7E8E4776" w14:textId="77777777" w:rsidR="007B16C2" w:rsidRPr="00352EB7" w:rsidRDefault="00D83280" w:rsidP="007B16C2">
      <w:pPr>
        <w:ind w:firstLine="720"/>
        <w:rPr>
          <w:rFonts w:ascii="Palatino Linotype" w:hAnsi="Palatino Linotype"/>
          <w:color w:val="000000" w:themeColor="text1"/>
          <w:sz w:val="17"/>
          <w:szCs w:val="17"/>
        </w:rPr>
      </w:pPr>
      <w:hyperlink r:id="rId93">
        <w:r w:rsidR="007B16C2" w:rsidRPr="00352EB7">
          <w:rPr>
            <w:rFonts w:ascii="Palatino Linotype" w:hAnsi="Palatino Linotype"/>
            <w:color w:val="000000" w:themeColor="text1"/>
            <w:sz w:val="17"/>
            <w:szCs w:val="17"/>
            <w:u w:val="single"/>
          </w:rPr>
          <w:t>barackobamagoldenstatewarriors.htm</w:t>
        </w:r>
      </w:hyperlink>
    </w:p>
    <w:sdt>
      <w:sdtPr>
        <w:rPr>
          <w:rFonts w:ascii="Palatino Linotype" w:hAnsi="Palatino Linotype"/>
          <w:color w:val="000000" w:themeColor="text1"/>
          <w:sz w:val="17"/>
          <w:szCs w:val="17"/>
        </w:rPr>
        <w:tag w:val="goog_rdk_189"/>
        <w:id w:val="590584436"/>
      </w:sdtPr>
      <w:sdtContent>
        <w:p w14:paraId="33587CD8" w14:textId="77777777" w:rsidR="007B16C2" w:rsidRPr="00352EB7" w:rsidRDefault="007B16C2" w:rsidP="007B16C2">
          <w:pPr>
            <w:rPr>
              <w:rFonts w:ascii="Palatino Linotype" w:hAnsi="Palatino Linotype"/>
              <w:i/>
              <w:color w:val="000000" w:themeColor="text1"/>
              <w:sz w:val="17"/>
              <w:szCs w:val="17"/>
            </w:rPr>
          </w:pPr>
          <w:proofErr w:type="gramStart"/>
          <w:r w:rsidRPr="00352EB7">
            <w:rPr>
              <w:rFonts w:ascii="Palatino Linotype" w:hAnsi="Palatino Linotype"/>
              <w:color w:val="000000" w:themeColor="text1"/>
              <w:sz w:val="17"/>
              <w:szCs w:val="17"/>
            </w:rPr>
            <w:t>Obama ,</w:t>
          </w:r>
          <w:proofErr w:type="gramEnd"/>
          <w:r w:rsidRPr="00352EB7">
            <w:rPr>
              <w:rFonts w:ascii="Palatino Linotype" w:hAnsi="Palatino Linotype"/>
              <w:color w:val="000000" w:themeColor="text1"/>
              <w:sz w:val="17"/>
              <w:szCs w:val="17"/>
            </w:rPr>
            <w:t xml:space="preserve"> B. (2015). </w:t>
          </w:r>
          <w:sdt>
            <w:sdtPr>
              <w:rPr>
                <w:rFonts w:ascii="Palatino Linotype" w:hAnsi="Palatino Linotype"/>
                <w:color w:val="000000" w:themeColor="text1"/>
                <w:sz w:val="17"/>
                <w:szCs w:val="17"/>
              </w:rPr>
              <w:tag w:val="goog_rdk_188"/>
              <w:id w:val="1110789842"/>
            </w:sdtPr>
            <w:sdtContent>
              <w:r w:rsidRPr="00352EB7">
                <w:rPr>
                  <w:rFonts w:ascii="Palatino Linotype" w:hAnsi="Palatino Linotype"/>
                  <w:i/>
                  <w:color w:val="000000" w:themeColor="text1"/>
                  <w:sz w:val="17"/>
                  <w:szCs w:val="17"/>
                </w:rPr>
                <w:t xml:space="preserve">Remarks of </w:t>
              </w:r>
              <w:proofErr w:type="gramStart"/>
              <w:r w:rsidRPr="00352EB7">
                <w:rPr>
                  <w:rFonts w:ascii="Palatino Linotype" w:hAnsi="Palatino Linotype"/>
                  <w:i/>
                  <w:color w:val="000000" w:themeColor="text1"/>
                  <w:sz w:val="17"/>
                  <w:szCs w:val="17"/>
                </w:rPr>
                <w:t>president</w:t>
              </w:r>
              <w:proofErr w:type="gramEnd"/>
              <w:r w:rsidRPr="00352EB7">
                <w:rPr>
                  <w:rFonts w:ascii="Palatino Linotype" w:hAnsi="Palatino Linotype"/>
                  <w:i/>
                  <w:color w:val="000000" w:themeColor="text1"/>
                  <w:sz w:val="17"/>
                  <w:szCs w:val="17"/>
                </w:rPr>
                <w:t xml:space="preserve"> Barack Obama – state of the union address </w:t>
              </w:r>
            </w:sdtContent>
          </w:sdt>
        </w:p>
      </w:sdtContent>
    </w:sdt>
    <w:p w14:paraId="64BA316D"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190"/>
          <w:id w:val="-1072418801"/>
        </w:sdtPr>
        <w:sdtContent>
          <w:r w:rsidR="007B16C2" w:rsidRPr="00352EB7">
            <w:rPr>
              <w:rFonts w:ascii="Palatino Linotype" w:hAnsi="Palatino Linotype"/>
              <w:i/>
              <w:color w:val="000000" w:themeColor="text1"/>
              <w:sz w:val="17"/>
              <w:szCs w:val="17"/>
            </w:rPr>
            <w:t>as delivered</w:t>
          </w:r>
        </w:sdtContent>
      </w:sdt>
      <w:r w:rsidR="007B16C2" w:rsidRPr="00352EB7">
        <w:rPr>
          <w:rFonts w:ascii="Palatino Linotype" w:hAnsi="Palatino Linotype"/>
          <w:color w:val="000000" w:themeColor="text1"/>
          <w:sz w:val="17"/>
          <w:szCs w:val="17"/>
        </w:rPr>
        <w:t xml:space="preserve">. National Archives and Records Administration. Retrieved </w:t>
      </w:r>
    </w:p>
    <w:p w14:paraId="5606FCF6"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November 11, 2022, from </w:t>
      </w:r>
    </w:p>
    <w:p w14:paraId="65234574" w14:textId="77777777" w:rsidR="007B16C2" w:rsidRPr="00352EB7" w:rsidRDefault="00D83280" w:rsidP="007B16C2">
      <w:pPr>
        <w:ind w:firstLine="720"/>
        <w:rPr>
          <w:rFonts w:ascii="Palatino Linotype" w:hAnsi="Palatino Linotype"/>
          <w:color w:val="000000" w:themeColor="text1"/>
          <w:sz w:val="17"/>
          <w:szCs w:val="17"/>
        </w:rPr>
      </w:pPr>
      <w:hyperlink r:id="rId94">
        <w:r w:rsidR="007B16C2" w:rsidRPr="00352EB7">
          <w:rPr>
            <w:rFonts w:ascii="Palatino Linotype" w:hAnsi="Palatino Linotype"/>
            <w:color w:val="000000" w:themeColor="text1"/>
            <w:sz w:val="17"/>
            <w:szCs w:val="17"/>
            <w:u w:val="single"/>
          </w:rPr>
          <w:t>https://obamawhitehouse.archives.gov/the-press-office/2016/01/12/remarks-</w:t>
        </w:r>
      </w:hyperlink>
    </w:p>
    <w:p w14:paraId="152C560D" w14:textId="77777777" w:rsidR="007B16C2" w:rsidRPr="00352EB7" w:rsidRDefault="00D83280" w:rsidP="007B16C2">
      <w:pPr>
        <w:ind w:firstLine="720"/>
        <w:rPr>
          <w:rFonts w:ascii="Palatino Linotype" w:hAnsi="Palatino Linotype"/>
          <w:color w:val="000000" w:themeColor="text1"/>
          <w:sz w:val="17"/>
          <w:szCs w:val="17"/>
        </w:rPr>
      </w:pPr>
      <w:hyperlink r:id="rId95">
        <w:r w:rsidR="007B16C2" w:rsidRPr="00352EB7">
          <w:rPr>
            <w:rFonts w:ascii="Palatino Linotype" w:hAnsi="Palatino Linotype"/>
            <w:color w:val="000000" w:themeColor="text1"/>
            <w:sz w:val="17"/>
            <w:szCs w:val="17"/>
            <w:u w:val="single"/>
          </w:rPr>
          <w:t>president-barack-obama-%E2%80%93-prepared-delivery-state-union-address</w:t>
        </w:r>
      </w:hyperlink>
    </w:p>
    <w:p w14:paraId="60EDDB35"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Obama, B. (2015). R</w:t>
      </w:r>
      <w:sdt>
        <w:sdtPr>
          <w:rPr>
            <w:rFonts w:ascii="Palatino Linotype" w:hAnsi="Palatino Linotype"/>
            <w:color w:val="000000" w:themeColor="text1"/>
            <w:sz w:val="17"/>
            <w:szCs w:val="17"/>
          </w:rPr>
          <w:tag w:val="goog_rdk_191"/>
          <w:id w:val="146801412"/>
        </w:sdtPr>
        <w:sdtContent>
          <w:r w:rsidRPr="00352EB7">
            <w:rPr>
              <w:rFonts w:ascii="Palatino Linotype" w:hAnsi="Palatino Linotype"/>
              <w:i/>
              <w:color w:val="000000" w:themeColor="text1"/>
              <w:sz w:val="17"/>
              <w:szCs w:val="17"/>
            </w:rPr>
            <w:t>emarks by the president at naturalization ceremony</w:t>
          </w:r>
        </w:sdtContent>
      </w:sdt>
      <w:r w:rsidRPr="00352EB7">
        <w:rPr>
          <w:rFonts w:ascii="Palatino Linotype" w:hAnsi="Palatino Linotype"/>
          <w:color w:val="000000" w:themeColor="text1"/>
          <w:sz w:val="17"/>
          <w:szCs w:val="17"/>
        </w:rPr>
        <w:t xml:space="preserve">. National </w:t>
      </w:r>
    </w:p>
    <w:p w14:paraId="1FFF59B8"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Archives and Records Administration. Retrieved November 11, 2022, from </w:t>
      </w:r>
    </w:p>
    <w:p w14:paraId="2221BD0A" w14:textId="77777777" w:rsidR="007B16C2" w:rsidRPr="00352EB7" w:rsidRDefault="00D83280" w:rsidP="007B16C2">
      <w:pPr>
        <w:ind w:firstLine="720"/>
        <w:rPr>
          <w:rFonts w:ascii="Palatino Linotype" w:hAnsi="Palatino Linotype"/>
          <w:color w:val="000000" w:themeColor="text1"/>
          <w:sz w:val="17"/>
          <w:szCs w:val="17"/>
        </w:rPr>
      </w:pPr>
      <w:hyperlink r:id="rId96">
        <w:r w:rsidR="007B16C2" w:rsidRPr="00352EB7">
          <w:rPr>
            <w:rFonts w:ascii="Palatino Linotype" w:hAnsi="Palatino Linotype"/>
            <w:color w:val="000000" w:themeColor="text1"/>
            <w:sz w:val="17"/>
            <w:szCs w:val="17"/>
            <w:u w:val="single"/>
          </w:rPr>
          <w:t>https://obamawhitehouse.archives.gov/the-press-office/2015/12/15/remarks-</w:t>
        </w:r>
      </w:hyperlink>
    </w:p>
    <w:p w14:paraId="035DF045" w14:textId="77777777" w:rsidR="007B16C2" w:rsidRPr="00352EB7" w:rsidRDefault="00D83280" w:rsidP="007B16C2">
      <w:pPr>
        <w:ind w:firstLine="720"/>
        <w:rPr>
          <w:rFonts w:ascii="Palatino Linotype" w:hAnsi="Palatino Linotype"/>
          <w:color w:val="000000" w:themeColor="text1"/>
          <w:sz w:val="17"/>
          <w:szCs w:val="17"/>
        </w:rPr>
      </w:pPr>
      <w:hyperlink r:id="rId97">
        <w:r w:rsidR="007B16C2" w:rsidRPr="00352EB7">
          <w:rPr>
            <w:rFonts w:ascii="Palatino Linotype" w:hAnsi="Palatino Linotype"/>
            <w:color w:val="000000" w:themeColor="text1"/>
            <w:sz w:val="17"/>
            <w:szCs w:val="17"/>
            <w:u w:val="single"/>
          </w:rPr>
          <w:t>president-naturalization-ceremony</w:t>
        </w:r>
      </w:hyperlink>
    </w:p>
    <w:sdt>
      <w:sdtPr>
        <w:rPr>
          <w:rFonts w:ascii="Palatino Linotype" w:hAnsi="Palatino Linotype"/>
          <w:color w:val="000000" w:themeColor="text1"/>
          <w:sz w:val="17"/>
          <w:szCs w:val="17"/>
        </w:rPr>
        <w:tag w:val="goog_rdk_203"/>
        <w:id w:val="1946037880"/>
      </w:sdtPr>
      <w:sdtContent>
        <w:p w14:paraId="45D72D0E"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(2015, March 7). </w:t>
          </w:r>
          <w:sdt>
            <w:sdtPr>
              <w:rPr>
                <w:rFonts w:ascii="Palatino Linotype" w:hAnsi="Palatino Linotype"/>
                <w:color w:val="000000" w:themeColor="text1"/>
                <w:sz w:val="17"/>
                <w:szCs w:val="17"/>
              </w:rPr>
              <w:tag w:val="goog_rdk_192"/>
              <w:id w:val="-182513826"/>
            </w:sdtPr>
            <w:sdtContent>
              <w:r w:rsidRPr="00352EB7">
                <w:rPr>
                  <w:rFonts w:ascii="Palatino Linotype" w:hAnsi="Palatino Linotype"/>
                  <w:i/>
                  <w:color w:val="000000" w:themeColor="text1"/>
                  <w:sz w:val="17"/>
                  <w:szCs w:val="17"/>
                </w:rPr>
                <w:t xml:space="preserve">Full text of </w:t>
              </w:r>
            </w:sdtContent>
          </w:sdt>
          <w:sdt>
            <w:sdtPr>
              <w:rPr>
                <w:rFonts w:ascii="Palatino Linotype" w:hAnsi="Palatino Linotype"/>
                <w:color w:val="000000" w:themeColor="text1"/>
                <w:sz w:val="17"/>
                <w:szCs w:val="17"/>
              </w:rPr>
              <w:tag w:val="goog_rdk_193"/>
              <w:id w:val="-1742945165"/>
            </w:sdtPr>
            <w:sdtContent>
              <w:sdt>
                <w:sdtPr>
                  <w:rPr>
                    <w:rFonts w:ascii="Palatino Linotype" w:hAnsi="Palatino Linotype"/>
                    <w:color w:val="000000" w:themeColor="text1"/>
                    <w:sz w:val="17"/>
                    <w:szCs w:val="17"/>
                  </w:rPr>
                  <w:tag w:val="goog_rdk_194"/>
                  <w:id w:val="-639420490"/>
                </w:sdtPr>
                <w:sdtContent>
                  <w:r w:rsidRPr="00352EB7">
                    <w:rPr>
                      <w:rFonts w:ascii="Palatino Linotype" w:hAnsi="Palatino Linotype"/>
                      <w:i/>
                      <w:color w:val="000000" w:themeColor="text1"/>
                      <w:sz w:val="17"/>
                      <w:szCs w:val="17"/>
                    </w:rPr>
                    <w:t>P</w:t>
                  </w:r>
                </w:sdtContent>
              </w:sdt>
            </w:sdtContent>
          </w:sdt>
          <w:sdt>
            <w:sdtPr>
              <w:rPr>
                <w:rFonts w:ascii="Palatino Linotype" w:hAnsi="Palatino Linotype"/>
                <w:color w:val="000000" w:themeColor="text1"/>
                <w:sz w:val="17"/>
                <w:szCs w:val="17"/>
              </w:rPr>
              <w:tag w:val="goog_rdk_195"/>
              <w:id w:val="1103771469"/>
            </w:sdtPr>
            <w:sdtContent>
              <w:sdt>
                <w:sdtPr>
                  <w:rPr>
                    <w:rFonts w:ascii="Palatino Linotype" w:hAnsi="Palatino Linotype"/>
                    <w:color w:val="000000" w:themeColor="text1"/>
                    <w:sz w:val="17"/>
                    <w:szCs w:val="17"/>
                  </w:rPr>
                  <w:tag w:val="goog_rdk_196"/>
                  <w:id w:val="-406692714"/>
                  <w:showingPlcHdr/>
                </w:sdtPr>
                <w:sdtContent>
                  <w:r w:rsidRPr="00352EB7">
                    <w:rPr>
                      <w:rFonts w:ascii="Palatino Linotype" w:hAnsi="Palatino Linotype"/>
                      <w:color w:val="000000" w:themeColor="text1"/>
                      <w:sz w:val="17"/>
                      <w:szCs w:val="17"/>
                    </w:rPr>
                    <w:t xml:space="preserve">     </w:t>
                  </w:r>
                </w:sdtContent>
              </w:sdt>
            </w:sdtContent>
          </w:sdt>
          <w:sdt>
            <w:sdtPr>
              <w:rPr>
                <w:rFonts w:ascii="Palatino Linotype" w:hAnsi="Palatino Linotype"/>
                <w:color w:val="000000" w:themeColor="text1"/>
                <w:sz w:val="17"/>
                <w:szCs w:val="17"/>
              </w:rPr>
              <w:tag w:val="goog_rdk_197"/>
              <w:id w:val="-569580810"/>
            </w:sdtPr>
            <w:sdtContent>
              <w:r w:rsidRPr="00352EB7">
                <w:rPr>
                  <w:rFonts w:ascii="Palatino Linotype" w:hAnsi="Palatino Linotype"/>
                  <w:i/>
                  <w:color w:val="000000" w:themeColor="text1"/>
                  <w:sz w:val="17"/>
                  <w:szCs w:val="17"/>
                </w:rPr>
                <w:t xml:space="preserve">resident </w:t>
              </w:r>
            </w:sdtContent>
          </w:sdt>
          <w:sdt>
            <w:sdtPr>
              <w:rPr>
                <w:rFonts w:ascii="Palatino Linotype" w:hAnsi="Palatino Linotype"/>
                <w:color w:val="000000" w:themeColor="text1"/>
                <w:sz w:val="17"/>
                <w:szCs w:val="17"/>
              </w:rPr>
              <w:tag w:val="goog_rdk_198"/>
              <w:id w:val="1494760617"/>
            </w:sdtPr>
            <w:sdtContent>
              <w:sdt>
                <w:sdtPr>
                  <w:rPr>
                    <w:rFonts w:ascii="Palatino Linotype" w:hAnsi="Palatino Linotype"/>
                    <w:color w:val="000000" w:themeColor="text1"/>
                    <w:sz w:val="17"/>
                    <w:szCs w:val="17"/>
                  </w:rPr>
                  <w:tag w:val="goog_rdk_199"/>
                  <w:id w:val="1572163764"/>
                </w:sdtPr>
                <w:sdtContent>
                  <w:r w:rsidRPr="00352EB7">
                    <w:rPr>
                      <w:rFonts w:ascii="Palatino Linotype" w:hAnsi="Palatino Linotype"/>
                      <w:i/>
                      <w:color w:val="000000" w:themeColor="text1"/>
                      <w:sz w:val="17"/>
                      <w:szCs w:val="17"/>
                    </w:rPr>
                    <w:t>O</w:t>
                  </w:r>
                </w:sdtContent>
              </w:sdt>
            </w:sdtContent>
          </w:sdt>
          <w:sdt>
            <w:sdtPr>
              <w:rPr>
                <w:rFonts w:ascii="Palatino Linotype" w:hAnsi="Palatino Linotype"/>
                <w:color w:val="000000" w:themeColor="text1"/>
                <w:sz w:val="17"/>
                <w:szCs w:val="17"/>
              </w:rPr>
              <w:tag w:val="goog_rdk_200"/>
              <w:id w:val="692648022"/>
            </w:sdtPr>
            <w:sdtContent>
              <w:sdt>
                <w:sdtPr>
                  <w:rPr>
                    <w:rFonts w:ascii="Palatino Linotype" w:hAnsi="Palatino Linotype"/>
                    <w:color w:val="000000" w:themeColor="text1"/>
                    <w:sz w:val="17"/>
                    <w:szCs w:val="17"/>
                  </w:rPr>
                  <w:tag w:val="goog_rdk_201"/>
                  <w:id w:val="-2098088203"/>
                  <w:showingPlcHdr/>
                </w:sdtPr>
                <w:sdtContent>
                  <w:r w:rsidRPr="00352EB7">
                    <w:rPr>
                      <w:rFonts w:ascii="Palatino Linotype" w:hAnsi="Palatino Linotype"/>
                      <w:color w:val="000000" w:themeColor="text1"/>
                      <w:sz w:val="17"/>
                      <w:szCs w:val="17"/>
                    </w:rPr>
                    <w:t xml:space="preserve">     </w:t>
                  </w:r>
                </w:sdtContent>
              </w:sdt>
            </w:sdtContent>
          </w:sdt>
          <w:sdt>
            <w:sdtPr>
              <w:rPr>
                <w:rFonts w:ascii="Palatino Linotype" w:hAnsi="Palatino Linotype"/>
                <w:color w:val="000000" w:themeColor="text1"/>
                <w:sz w:val="17"/>
                <w:szCs w:val="17"/>
              </w:rPr>
              <w:tag w:val="goog_rdk_202"/>
              <w:id w:val="1834408267"/>
            </w:sdtPr>
            <w:sdtContent>
              <w:proofErr w:type="spellStart"/>
              <w:r w:rsidRPr="00352EB7">
                <w:rPr>
                  <w:rFonts w:ascii="Palatino Linotype" w:hAnsi="Palatino Linotype"/>
                  <w:i/>
                  <w:color w:val="000000" w:themeColor="text1"/>
                  <w:sz w:val="17"/>
                  <w:szCs w:val="17"/>
                </w:rPr>
                <w:t>bama's</w:t>
              </w:r>
              <w:proofErr w:type="spellEnd"/>
              <w:r w:rsidRPr="00352EB7">
                <w:rPr>
                  <w:rFonts w:ascii="Palatino Linotype" w:hAnsi="Palatino Linotype"/>
                  <w:i/>
                  <w:color w:val="000000" w:themeColor="text1"/>
                  <w:sz w:val="17"/>
                  <w:szCs w:val="17"/>
                </w:rPr>
                <w:t xml:space="preserve"> 'bloody </w:t>
              </w:r>
              <w:proofErr w:type="spellStart"/>
              <w:r w:rsidRPr="00352EB7">
                <w:rPr>
                  <w:rFonts w:ascii="Palatino Linotype" w:hAnsi="Palatino Linotype"/>
                  <w:i/>
                  <w:color w:val="000000" w:themeColor="text1"/>
                  <w:sz w:val="17"/>
                  <w:szCs w:val="17"/>
                </w:rPr>
                <w:t>sunday</w:t>
              </w:r>
              <w:proofErr w:type="spellEnd"/>
              <w:r w:rsidRPr="00352EB7">
                <w:rPr>
                  <w:rFonts w:ascii="Palatino Linotype" w:hAnsi="Palatino Linotype"/>
                  <w:i/>
                  <w:color w:val="000000" w:themeColor="text1"/>
                  <w:sz w:val="17"/>
                  <w:szCs w:val="17"/>
                </w:rPr>
                <w:t xml:space="preserve">' speech in </w:t>
              </w:r>
            </w:sdtContent>
          </w:sdt>
        </w:p>
      </w:sdtContent>
    </w:sdt>
    <w:p w14:paraId="6AE84F72"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204"/>
          <w:id w:val="197903879"/>
        </w:sdtPr>
        <w:sdtContent>
          <w:r w:rsidR="007B16C2" w:rsidRPr="00352EB7">
            <w:rPr>
              <w:rFonts w:ascii="Palatino Linotype" w:hAnsi="Palatino Linotype"/>
              <w:i/>
              <w:color w:val="000000" w:themeColor="text1"/>
              <w:sz w:val="17"/>
              <w:szCs w:val="17"/>
            </w:rPr>
            <w:t>Selma</w:t>
          </w:r>
        </w:sdtContent>
      </w:sdt>
      <w:r w:rsidR="007B16C2" w:rsidRPr="00352EB7">
        <w:rPr>
          <w:rFonts w:ascii="Palatino Linotype" w:hAnsi="Palatino Linotype"/>
          <w:color w:val="000000" w:themeColor="text1"/>
          <w:sz w:val="17"/>
          <w:szCs w:val="17"/>
        </w:rPr>
        <w:t xml:space="preserve">. Time. Retrieved November 11, 2022, from </w:t>
      </w:r>
    </w:p>
    <w:p w14:paraId="6D3CAEB0" w14:textId="77777777" w:rsidR="007B16C2" w:rsidRPr="00352EB7" w:rsidRDefault="00D83280" w:rsidP="007B16C2">
      <w:pPr>
        <w:ind w:firstLine="720"/>
        <w:rPr>
          <w:rFonts w:ascii="Palatino Linotype" w:hAnsi="Palatino Linotype"/>
          <w:color w:val="000000" w:themeColor="text1"/>
          <w:sz w:val="17"/>
          <w:szCs w:val="17"/>
        </w:rPr>
      </w:pPr>
      <w:hyperlink r:id="rId98">
        <w:r w:rsidR="007B16C2" w:rsidRPr="00352EB7">
          <w:rPr>
            <w:rFonts w:ascii="Palatino Linotype" w:hAnsi="Palatino Linotype"/>
            <w:color w:val="000000" w:themeColor="text1"/>
            <w:sz w:val="17"/>
            <w:szCs w:val="17"/>
            <w:u w:val="single"/>
          </w:rPr>
          <w:t>https://time.com/3736357/barack-obama-selma-speech-transcript/</w:t>
        </w:r>
      </w:hyperlink>
    </w:p>
    <w:p w14:paraId="4C0693E4"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(2016). </w:t>
      </w:r>
      <w:sdt>
        <w:sdtPr>
          <w:rPr>
            <w:rFonts w:ascii="Palatino Linotype" w:hAnsi="Palatino Linotype"/>
            <w:color w:val="000000" w:themeColor="text1"/>
            <w:sz w:val="17"/>
            <w:szCs w:val="17"/>
          </w:rPr>
          <w:tag w:val="goog_rdk_205"/>
          <w:id w:val="1382597445"/>
        </w:sdtPr>
        <w:sdtContent>
          <w:r w:rsidRPr="00352EB7">
            <w:rPr>
              <w:rFonts w:ascii="Palatino Linotype" w:hAnsi="Palatino Linotype"/>
              <w:i/>
              <w:color w:val="000000" w:themeColor="text1"/>
              <w:sz w:val="17"/>
              <w:szCs w:val="17"/>
            </w:rPr>
            <w:t xml:space="preserve">Remarks by </w:t>
          </w:r>
          <w:proofErr w:type="gramStart"/>
          <w:r w:rsidRPr="00352EB7">
            <w:rPr>
              <w:rFonts w:ascii="Palatino Linotype" w:hAnsi="Palatino Linotype"/>
              <w:i/>
              <w:color w:val="000000" w:themeColor="text1"/>
              <w:sz w:val="17"/>
              <w:szCs w:val="17"/>
            </w:rPr>
            <w:t>president</w:t>
          </w:r>
          <w:proofErr w:type="gramEnd"/>
          <w:r w:rsidRPr="00352EB7">
            <w:rPr>
              <w:rFonts w:ascii="Palatino Linotype" w:hAnsi="Palatino Linotype"/>
              <w:i/>
              <w:color w:val="000000" w:themeColor="text1"/>
              <w:sz w:val="17"/>
              <w:szCs w:val="17"/>
            </w:rPr>
            <w:t xml:space="preserve"> Obama to the people of Cuba</w:t>
          </w:r>
        </w:sdtContent>
      </w:sdt>
      <w:r w:rsidRPr="00352EB7">
        <w:rPr>
          <w:rFonts w:ascii="Palatino Linotype" w:hAnsi="Palatino Linotype"/>
          <w:color w:val="000000" w:themeColor="text1"/>
          <w:sz w:val="17"/>
          <w:szCs w:val="17"/>
        </w:rPr>
        <w:t xml:space="preserve">. National </w:t>
      </w:r>
    </w:p>
    <w:p w14:paraId="336478B5"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Archives and Records Administration. Retrieved November 11, 2022, from </w:t>
      </w:r>
    </w:p>
    <w:p w14:paraId="30777A4B" w14:textId="77777777" w:rsidR="007B16C2" w:rsidRPr="00352EB7" w:rsidRDefault="00D83280" w:rsidP="007B16C2">
      <w:pPr>
        <w:ind w:firstLine="720"/>
        <w:rPr>
          <w:rFonts w:ascii="Palatino Linotype" w:hAnsi="Palatino Linotype"/>
          <w:color w:val="000000" w:themeColor="text1"/>
          <w:sz w:val="17"/>
          <w:szCs w:val="17"/>
        </w:rPr>
      </w:pPr>
      <w:hyperlink r:id="rId99">
        <w:r w:rsidR="007B16C2" w:rsidRPr="00352EB7">
          <w:rPr>
            <w:rFonts w:ascii="Palatino Linotype" w:hAnsi="Palatino Linotype"/>
            <w:color w:val="000000" w:themeColor="text1"/>
            <w:sz w:val="17"/>
            <w:szCs w:val="17"/>
            <w:u w:val="single"/>
          </w:rPr>
          <w:t>https://obamawhitehouse.archives.gov/the-press-office/2016/03/22/remarks-</w:t>
        </w:r>
      </w:hyperlink>
    </w:p>
    <w:p w14:paraId="729B4E1C" w14:textId="77777777" w:rsidR="007B16C2" w:rsidRPr="00352EB7" w:rsidRDefault="00D83280" w:rsidP="007B16C2">
      <w:pPr>
        <w:ind w:firstLine="720"/>
        <w:rPr>
          <w:rFonts w:ascii="Palatino Linotype" w:hAnsi="Palatino Linotype"/>
          <w:color w:val="000000" w:themeColor="text1"/>
          <w:sz w:val="17"/>
          <w:szCs w:val="17"/>
        </w:rPr>
      </w:pPr>
      <w:hyperlink r:id="rId100">
        <w:r w:rsidR="007B16C2" w:rsidRPr="00352EB7">
          <w:rPr>
            <w:rFonts w:ascii="Palatino Linotype" w:hAnsi="Palatino Linotype"/>
            <w:color w:val="000000" w:themeColor="text1"/>
            <w:sz w:val="17"/>
            <w:szCs w:val="17"/>
            <w:u w:val="single"/>
          </w:rPr>
          <w:t>president-</w:t>
        </w:r>
        <w:proofErr w:type="spellStart"/>
        <w:r w:rsidR="007B16C2" w:rsidRPr="00352EB7">
          <w:rPr>
            <w:rFonts w:ascii="Palatino Linotype" w:hAnsi="Palatino Linotype"/>
            <w:color w:val="000000" w:themeColor="text1"/>
            <w:sz w:val="17"/>
            <w:szCs w:val="17"/>
            <w:u w:val="single"/>
          </w:rPr>
          <w:t>obama</w:t>
        </w:r>
        <w:proofErr w:type="spellEnd"/>
        <w:r w:rsidR="007B16C2" w:rsidRPr="00352EB7">
          <w:rPr>
            <w:rFonts w:ascii="Palatino Linotype" w:hAnsi="Palatino Linotype"/>
            <w:color w:val="000000" w:themeColor="text1"/>
            <w:sz w:val="17"/>
            <w:szCs w:val="17"/>
            <w:u w:val="single"/>
          </w:rPr>
          <w:t>-people-Cuba</w:t>
        </w:r>
      </w:hyperlink>
    </w:p>
    <w:p w14:paraId="4B107139"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(2016). </w:t>
      </w:r>
      <w:sdt>
        <w:sdtPr>
          <w:rPr>
            <w:rFonts w:ascii="Palatino Linotype" w:hAnsi="Palatino Linotype"/>
            <w:color w:val="000000" w:themeColor="text1"/>
            <w:sz w:val="17"/>
            <w:szCs w:val="17"/>
          </w:rPr>
          <w:tag w:val="goog_rdk_206"/>
          <w:id w:val="-1870368710"/>
        </w:sdtPr>
        <w:sdtContent>
          <w:r w:rsidRPr="00352EB7">
            <w:rPr>
              <w:rFonts w:ascii="Palatino Linotype" w:hAnsi="Palatino Linotype"/>
              <w:i/>
              <w:color w:val="000000" w:themeColor="text1"/>
              <w:sz w:val="17"/>
              <w:szCs w:val="17"/>
            </w:rPr>
            <w:t>Remarks by the president at Interfaith Service in Boston, MA</w:t>
          </w:r>
        </w:sdtContent>
      </w:sdt>
      <w:r w:rsidRPr="00352EB7">
        <w:rPr>
          <w:rFonts w:ascii="Palatino Linotype" w:hAnsi="Palatino Linotype"/>
          <w:color w:val="000000" w:themeColor="text1"/>
          <w:sz w:val="17"/>
          <w:szCs w:val="17"/>
        </w:rPr>
        <w:t xml:space="preserve">. </w:t>
      </w:r>
    </w:p>
    <w:p w14:paraId="50D464A8"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National Archives and Records Administration. Retrieved November 11, 2022, </w:t>
      </w:r>
    </w:p>
    <w:p w14:paraId="7F266FC6"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from </w:t>
      </w:r>
      <w:hyperlink r:id="rId101">
        <w:r w:rsidRPr="00352EB7">
          <w:rPr>
            <w:rFonts w:ascii="Palatino Linotype" w:hAnsi="Palatino Linotype"/>
            <w:color w:val="000000" w:themeColor="text1"/>
            <w:sz w:val="17"/>
            <w:szCs w:val="17"/>
            <w:u w:val="single"/>
          </w:rPr>
          <w:t>https://obamawhitehouse.archives.gov/the-press-office/2013/04/18/remarks-</w:t>
        </w:r>
      </w:hyperlink>
    </w:p>
    <w:p w14:paraId="009AEA9B" w14:textId="77777777" w:rsidR="007B16C2" w:rsidRPr="00352EB7" w:rsidRDefault="00D83280" w:rsidP="007B16C2">
      <w:pPr>
        <w:ind w:firstLine="720"/>
        <w:rPr>
          <w:rFonts w:ascii="Palatino Linotype" w:hAnsi="Palatino Linotype"/>
          <w:color w:val="000000" w:themeColor="text1"/>
          <w:sz w:val="17"/>
          <w:szCs w:val="17"/>
        </w:rPr>
      </w:pPr>
      <w:hyperlink r:id="rId102">
        <w:r w:rsidR="007B16C2" w:rsidRPr="00352EB7">
          <w:rPr>
            <w:rFonts w:ascii="Palatino Linotype" w:hAnsi="Palatino Linotype"/>
            <w:color w:val="000000" w:themeColor="text1"/>
            <w:sz w:val="17"/>
            <w:szCs w:val="17"/>
            <w:u w:val="single"/>
          </w:rPr>
          <w:t>president-interfaith-service-</w:t>
        </w:r>
        <w:proofErr w:type="spellStart"/>
        <w:r w:rsidR="007B16C2" w:rsidRPr="00352EB7">
          <w:rPr>
            <w:rFonts w:ascii="Palatino Linotype" w:hAnsi="Palatino Linotype"/>
            <w:color w:val="000000" w:themeColor="text1"/>
            <w:sz w:val="17"/>
            <w:szCs w:val="17"/>
            <w:u w:val="single"/>
          </w:rPr>
          <w:t>boston</w:t>
        </w:r>
        <w:proofErr w:type="spellEnd"/>
        <w:r w:rsidR="007B16C2" w:rsidRPr="00352EB7">
          <w:rPr>
            <w:rFonts w:ascii="Palatino Linotype" w:hAnsi="Palatino Linotype"/>
            <w:color w:val="000000" w:themeColor="text1"/>
            <w:sz w:val="17"/>
            <w:szCs w:val="17"/>
            <w:u w:val="single"/>
          </w:rPr>
          <w:t>-ma</w:t>
        </w:r>
      </w:hyperlink>
    </w:p>
    <w:sdt>
      <w:sdtPr>
        <w:rPr>
          <w:rFonts w:ascii="Palatino Linotype" w:hAnsi="Palatino Linotype"/>
          <w:color w:val="000000" w:themeColor="text1"/>
          <w:sz w:val="17"/>
          <w:szCs w:val="17"/>
        </w:rPr>
        <w:tag w:val="goog_rdk_208"/>
        <w:id w:val="531685673"/>
      </w:sdtPr>
      <w:sdtContent>
        <w:p w14:paraId="5226F088"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(2016). </w:t>
          </w:r>
          <w:sdt>
            <w:sdtPr>
              <w:rPr>
                <w:rFonts w:ascii="Palatino Linotype" w:hAnsi="Palatino Linotype"/>
                <w:color w:val="000000" w:themeColor="text1"/>
                <w:sz w:val="17"/>
                <w:szCs w:val="17"/>
              </w:rPr>
              <w:tag w:val="goog_rdk_207"/>
              <w:id w:val="-1299603218"/>
            </w:sdtPr>
            <w:sdtContent>
              <w:r w:rsidRPr="00352EB7">
                <w:rPr>
                  <w:rFonts w:ascii="Palatino Linotype" w:hAnsi="Palatino Linotype"/>
                  <w:i/>
                  <w:color w:val="000000" w:themeColor="text1"/>
                  <w:sz w:val="17"/>
                  <w:szCs w:val="17"/>
                </w:rPr>
                <w:t xml:space="preserve">Remarks by the president at the dedication of the National </w:t>
              </w:r>
            </w:sdtContent>
          </w:sdt>
        </w:p>
      </w:sdtContent>
    </w:sdt>
    <w:p w14:paraId="3AE68266"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209"/>
          <w:id w:val="1290406270"/>
        </w:sdtPr>
        <w:sdtContent>
          <w:r w:rsidR="007B16C2" w:rsidRPr="00352EB7">
            <w:rPr>
              <w:rFonts w:ascii="Palatino Linotype" w:hAnsi="Palatino Linotype"/>
              <w:i/>
              <w:color w:val="000000" w:themeColor="text1"/>
              <w:sz w:val="17"/>
              <w:szCs w:val="17"/>
            </w:rPr>
            <w:t>Museum of African American History and Culture</w:t>
          </w:r>
        </w:sdtContent>
      </w:sdt>
      <w:r w:rsidR="007B16C2" w:rsidRPr="00352EB7">
        <w:rPr>
          <w:rFonts w:ascii="Palatino Linotype" w:hAnsi="Palatino Linotype"/>
          <w:color w:val="000000" w:themeColor="text1"/>
          <w:sz w:val="17"/>
          <w:szCs w:val="17"/>
        </w:rPr>
        <w:t xml:space="preserve">. National Archives and </w:t>
      </w:r>
    </w:p>
    <w:p w14:paraId="38256510"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Records Administration. Retrieved November 11, 2022, from </w:t>
      </w:r>
    </w:p>
    <w:p w14:paraId="0DA2E0C5" w14:textId="77777777" w:rsidR="007B16C2" w:rsidRPr="00352EB7" w:rsidRDefault="00D83280" w:rsidP="007B16C2">
      <w:pPr>
        <w:ind w:firstLine="720"/>
        <w:rPr>
          <w:rFonts w:ascii="Palatino Linotype" w:hAnsi="Palatino Linotype"/>
          <w:color w:val="000000" w:themeColor="text1"/>
          <w:sz w:val="17"/>
          <w:szCs w:val="17"/>
        </w:rPr>
      </w:pPr>
      <w:hyperlink r:id="rId103">
        <w:r w:rsidR="007B16C2" w:rsidRPr="00352EB7">
          <w:rPr>
            <w:rFonts w:ascii="Palatino Linotype" w:hAnsi="Palatino Linotype"/>
            <w:color w:val="000000" w:themeColor="text1"/>
            <w:sz w:val="17"/>
            <w:szCs w:val="17"/>
            <w:u w:val="single"/>
          </w:rPr>
          <w:t>https://obamawhitehouse.archives.gov/the-press-office/2016/09/24/remarks-</w:t>
        </w:r>
      </w:hyperlink>
    </w:p>
    <w:p w14:paraId="3C95A3C2" w14:textId="77777777" w:rsidR="007B16C2" w:rsidRPr="00352EB7" w:rsidRDefault="00D83280" w:rsidP="007B16C2">
      <w:pPr>
        <w:ind w:firstLine="720"/>
        <w:rPr>
          <w:rFonts w:ascii="Palatino Linotype" w:hAnsi="Palatino Linotype"/>
          <w:color w:val="000000" w:themeColor="text1"/>
          <w:sz w:val="17"/>
          <w:szCs w:val="17"/>
        </w:rPr>
      </w:pPr>
      <w:hyperlink r:id="rId104">
        <w:r w:rsidR="007B16C2" w:rsidRPr="00352EB7">
          <w:rPr>
            <w:rFonts w:ascii="Palatino Linotype" w:hAnsi="Palatino Linotype"/>
            <w:color w:val="000000" w:themeColor="text1"/>
            <w:sz w:val="17"/>
            <w:szCs w:val="17"/>
            <w:u w:val="single"/>
          </w:rPr>
          <w:t>president-dedication-national-museum-</w:t>
        </w:r>
        <w:proofErr w:type="spellStart"/>
        <w:r w:rsidR="007B16C2" w:rsidRPr="00352EB7">
          <w:rPr>
            <w:rFonts w:ascii="Palatino Linotype" w:hAnsi="Palatino Linotype"/>
            <w:color w:val="000000" w:themeColor="text1"/>
            <w:sz w:val="17"/>
            <w:szCs w:val="17"/>
            <w:u w:val="single"/>
          </w:rPr>
          <w:t>african</w:t>
        </w:r>
        <w:proofErr w:type="spellEnd"/>
        <w:r w:rsidR="007B16C2" w:rsidRPr="00352EB7">
          <w:rPr>
            <w:rFonts w:ascii="Palatino Linotype" w:hAnsi="Palatino Linotype"/>
            <w:color w:val="000000" w:themeColor="text1"/>
            <w:sz w:val="17"/>
            <w:szCs w:val="17"/>
            <w:u w:val="single"/>
          </w:rPr>
          <w:t>-</w:t>
        </w:r>
        <w:proofErr w:type="spellStart"/>
        <w:r w:rsidR="007B16C2" w:rsidRPr="00352EB7">
          <w:rPr>
            <w:rFonts w:ascii="Palatino Linotype" w:hAnsi="Palatino Linotype"/>
            <w:color w:val="000000" w:themeColor="text1"/>
            <w:sz w:val="17"/>
            <w:szCs w:val="17"/>
            <w:u w:val="single"/>
          </w:rPr>
          <w:t>american</w:t>
        </w:r>
        <w:proofErr w:type="spellEnd"/>
        <w:r w:rsidR="007B16C2" w:rsidRPr="00352EB7">
          <w:rPr>
            <w:rFonts w:ascii="Palatino Linotype" w:hAnsi="Palatino Linotype"/>
            <w:color w:val="000000" w:themeColor="text1"/>
            <w:sz w:val="17"/>
            <w:szCs w:val="17"/>
            <w:u w:val="single"/>
          </w:rPr>
          <w:t>-history</w:t>
        </w:r>
      </w:hyperlink>
    </w:p>
    <w:sdt>
      <w:sdtPr>
        <w:rPr>
          <w:rFonts w:ascii="Palatino Linotype" w:hAnsi="Palatino Linotype"/>
          <w:color w:val="000000" w:themeColor="text1"/>
          <w:sz w:val="17"/>
          <w:szCs w:val="17"/>
        </w:rPr>
        <w:tag w:val="goog_rdk_211"/>
        <w:id w:val="-26104099"/>
      </w:sdtPr>
      <w:sdtContent>
        <w:p w14:paraId="53B81A2C"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(2016). </w:t>
          </w:r>
          <w:sdt>
            <w:sdtPr>
              <w:rPr>
                <w:rFonts w:ascii="Palatino Linotype" w:hAnsi="Palatino Linotype"/>
                <w:color w:val="000000" w:themeColor="text1"/>
                <w:sz w:val="17"/>
                <w:szCs w:val="17"/>
              </w:rPr>
              <w:tag w:val="goog_rdk_210"/>
              <w:id w:val="1680626355"/>
            </w:sdtPr>
            <w:sdtContent>
              <w:r w:rsidRPr="00352EB7">
                <w:rPr>
                  <w:rFonts w:ascii="Palatino Linotype" w:hAnsi="Palatino Linotype"/>
                  <w:i/>
                  <w:color w:val="000000" w:themeColor="text1"/>
                  <w:sz w:val="17"/>
                  <w:szCs w:val="17"/>
                </w:rPr>
                <w:t xml:space="preserve">Remarks by the president on equal pay day at the Belmont-Paul </w:t>
              </w:r>
            </w:sdtContent>
          </w:sdt>
        </w:p>
      </w:sdtContent>
    </w:sdt>
    <w:p w14:paraId="58D0FBE0"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212"/>
          <w:id w:val="-1269692460"/>
        </w:sdtPr>
        <w:sdtContent>
          <w:r w:rsidR="007B16C2" w:rsidRPr="00352EB7">
            <w:rPr>
              <w:rFonts w:ascii="Palatino Linotype" w:hAnsi="Palatino Linotype"/>
              <w:i/>
              <w:color w:val="000000" w:themeColor="text1"/>
              <w:sz w:val="17"/>
              <w:szCs w:val="17"/>
            </w:rPr>
            <w:t>Women's Equality National Museum</w:t>
          </w:r>
        </w:sdtContent>
      </w:sdt>
      <w:r w:rsidR="007B16C2" w:rsidRPr="00352EB7">
        <w:rPr>
          <w:rFonts w:ascii="Palatino Linotype" w:hAnsi="Palatino Linotype"/>
          <w:color w:val="000000" w:themeColor="text1"/>
          <w:sz w:val="17"/>
          <w:szCs w:val="17"/>
        </w:rPr>
        <w:t xml:space="preserve">. National Archives and Records </w:t>
      </w:r>
    </w:p>
    <w:p w14:paraId="645B9DCF"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Administration. Retrieved November 11, 2022, from </w:t>
      </w:r>
    </w:p>
    <w:p w14:paraId="29C1FB72" w14:textId="77777777" w:rsidR="007B16C2" w:rsidRPr="00352EB7" w:rsidRDefault="00D83280" w:rsidP="007B16C2">
      <w:pPr>
        <w:ind w:firstLine="720"/>
        <w:rPr>
          <w:rFonts w:ascii="Palatino Linotype" w:hAnsi="Palatino Linotype"/>
          <w:color w:val="000000" w:themeColor="text1"/>
          <w:sz w:val="17"/>
          <w:szCs w:val="17"/>
        </w:rPr>
      </w:pPr>
      <w:hyperlink r:id="rId105">
        <w:r w:rsidR="007B16C2" w:rsidRPr="00352EB7">
          <w:rPr>
            <w:rFonts w:ascii="Palatino Linotype" w:hAnsi="Palatino Linotype"/>
            <w:color w:val="000000" w:themeColor="text1"/>
            <w:sz w:val="17"/>
            <w:szCs w:val="17"/>
            <w:u w:val="single"/>
          </w:rPr>
          <w:t>https://obamawhitehouse.archives.gov/the-press-office/2016/04/12/remarks-</w:t>
        </w:r>
      </w:hyperlink>
    </w:p>
    <w:p w14:paraId="11D817D0" w14:textId="77777777" w:rsidR="007B16C2" w:rsidRPr="00352EB7" w:rsidRDefault="00D83280" w:rsidP="007B16C2">
      <w:pPr>
        <w:ind w:firstLine="720"/>
        <w:rPr>
          <w:rFonts w:ascii="Palatino Linotype" w:hAnsi="Palatino Linotype"/>
          <w:color w:val="000000" w:themeColor="text1"/>
          <w:sz w:val="17"/>
          <w:szCs w:val="17"/>
        </w:rPr>
      </w:pPr>
      <w:hyperlink r:id="rId106">
        <w:r w:rsidR="007B16C2" w:rsidRPr="00352EB7">
          <w:rPr>
            <w:rFonts w:ascii="Palatino Linotype" w:hAnsi="Palatino Linotype"/>
            <w:color w:val="000000" w:themeColor="text1"/>
            <w:sz w:val="17"/>
            <w:szCs w:val="17"/>
            <w:u w:val="single"/>
          </w:rPr>
          <w:t>president-equal-pay-day-</w:t>
        </w:r>
        <w:proofErr w:type="spellStart"/>
        <w:r w:rsidR="007B16C2" w:rsidRPr="00352EB7">
          <w:rPr>
            <w:rFonts w:ascii="Palatino Linotype" w:hAnsi="Palatino Linotype"/>
            <w:color w:val="000000" w:themeColor="text1"/>
            <w:sz w:val="17"/>
            <w:szCs w:val="17"/>
            <w:u w:val="single"/>
          </w:rPr>
          <w:t>belmont</w:t>
        </w:r>
        <w:proofErr w:type="spellEnd"/>
        <w:r w:rsidR="007B16C2" w:rsidRPr="00352EB7">
          <w:rPr>
            <w:rFonts w:ascii="Palatino Linotype" w:hAnsi="Palatino Linotype"/>
            <w:color w:val="000000" w:themeColor="text1"/>
            <w:sz w:val="17"/>
            <w:szCs w:val="17"/>
            <w:u w:val="single"/>
          </w:rPr>
          <w:t>-</w:t>
        </w:r>
        <w:proofErr w:type="spellStart"/>
        <w:r w:rsidR="007B16C2" w:rsidRPr="00352EB7">
          <w:rPr>
            <w:rFonts w:ascii="Palatino Linotype" w:hAnsi="Palatino Linotype"/>
            <w:color w:val="000000" w:themeColor="text1"/>
            <w:sz w:val="17"/>
            <w:szCs w:val="17"/>
            <w:u w:val="single"/>
          </w:rPr>
          <w:t>paul</w:t>
        </w:r>
        <w:proofErr w:type="spellEnd"/>
        <w:r w:rsidR="007B16C2" w:rsidRPr="00352EB7">
          <w:rPr>
            <w:rFonts w:ascii="Palatino Linotype" w:hAnsi="Palatino Linotype"/>
            <w:color w:val="000000" w:themeColor="text1"/>
            <w:sz w:val="17"/>
            <w:szCs w:val="17"/>
            <w:u w:val="single"/>
          </w:rPr>
          <w:t>-</w:t>
        </w:r>
        <w:proofErr w:type="spellStart"/>
        <w:r w:rsidR="007B16C2" w:rsidRPr="00352EB7">
          <w:rPr>
            <w:rFonts w:ascii="Palatino Linotype" w:hAnsi="Palatino Linotype"/>
            <w:color w:val="000000" w:themeColor="text1"/>
            <w:sz w:val="17"/>
            <w:szCs w:val="17"/>
            <w:u w:val="single"/>
          </w:rPr>
          <w:t>womens</w:t>
        </w:r>
        <w:proofErr w:type="spellEnd"/>
        <w:r w:rsidR="007B16C2" w:rsidRPr="00352EB7">
          <w:rPr>
            <w:rFonts w:ascii="Palatino Linotype" w:hAnsi="Palatino Linotype"/>
            <w:color w:val="000000" w:themeColor="text1"/>
            <w:sz w:val="17"/>
            <w:szCs w:val="17"/>
            <w:u w:val="single"/>
          </w:rPr>
          <w:t>-equality-national</w:t>
        </w:r>
      </w:hyperlink>
    </w:p>
    <w:p w14:paraId="2A164069"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Obama, B. (2016). </w:t>
      </w:r>
      <w:sdt>
        <w:sdtPr>
          <w:rPr>
            <w:rFonts w:ascii="Palatino Linotype" w:hAnsi="Palatino Linotype"/>
            <w:color w:val="000000" w:themeColor="text1"/>
            <w:sz w:val="17"/>
            <w:szCs w:val="17"/>
          </w:rPr>
          <w:tag w:val="goog_rdk_213"/>
          <w:id w:val="-2013213329"/>
        </w:sdtPr>
        <w:sdtContent>
          <w:r w:rsidRPr="00352EB7">
            <w:rPr>
              <w:rFonts w:ascii="Palatino Linotype" w:hAnsi="Palatino Linotype"/>
              <w:i/>
              <w:color w:val="000000" w:themeColor="text1"/>
              <w:sz w:val="17"/>
              <w:szCs w:val="17"/>
            </w:rPr>
            <w:t>Remarks by the president on Memorial Day, 2016</w:t>
          </w:r>
        </w:sdtContent>
      </w:sdt>
      <w:r w:rsidRPr="00352EB7">
        <w:rPr>
          <w:rFonts w:ascii="Palatino Linotype" w:hAnsi="Palatino Linotype"/>
          <w:color w:val="000000" w:themeColor="text1"/>
          <w:sz w:val="17"/>
          <w:szCs w:val="17"/>
        </w:rPr>
        <w:t xml:space="preserve">. National </w:t>
      </w:r>
    </w:p>
    <w:p w14:paraId="32B1B850"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Archives and Records Administration. Retrieved November 11, 2022, from </w:t>
      </w:r>
    </w:p>
    <w:p w14:paraId="66F8A96E" w14:textId="77777777" w:rsidR="007B16C2" w:rsidRPr="00352EB7" w:rsidRDefault="00D83280" w:rsidP="007B16C2">
      <w:pPr>
        <w:ind w:firstLine="720"/>
        <w:rPr>
          <w:rFonts w:ascii="Palatino Linotype" w:hAnsi="Palatino Linotype"/>
          <w:color w:val="000000" w:themeColor="text1"/>
          <w:sz w:val="17"/>
          <w:szCs w:val="17"/>
        </w:rPr>
      </w:pPr>
      <w:hyperlink r:id="rId107">
        <w:r w:rsidR="007B16C2" w:rsidRPr="00352EB7">
          <w:rPr>
            <w:rFonts w:ascii="Palatino Linotype" w:hAnsi="Palatino Linotype"/>
            <w:color w:val="000000" w:themeColor="text1"/>
            <w:sz w:val="17"/>
            <w:szCs w:val="17"/>
            <w:u w:val="single"/>
          </w:rPr>
          <w:t>https://obamawhitehouse.archives.gov/the-press-office/2016/05/30/remarks-</w:t>
        </w:r>
      </w:hyperlink>
    </w:p>
    <w:p w14:paraId="6C88CF07" w14:textId="77777777" w:rsidR="007B16C2" w:rsidRPr="00352EB7" w:rsidRDefault="00D83280" w:rsidP="007B16C2">
      <w:pPr>
        <w:ind w:firstLine="720"/>
        <w:rPr>
          <w:rFonts w:ascii="Palatino Linotype" w:hAnsi="Palatino Linotype"/>
          <w:color w:val="000000" w:themeColor="text1"/>
          <w:sz w:val="17"/>
          <w:szCs w:val="17"/>
        </w:rPr>
      </w:pPr>
      <w:hyperlink r:id="rId108">
        <w:r w:rsidR="007B16C2" w:rsidRPr="00352EB7">
          <w:rPr>
            <w:rFonts w:ascii="Palatino Linotype" w:hAnsi="Palatino Linotype"/>
            <w:color w:val="000000" w:themeColor="text1"/>
            <w:sz w:val="17"/>
            <w:szCs w:val="17"/>
            <w:u w:val="single"/>
          </w:rPr>
          <w:t>president-memorial-day-2016</w:t>
        </w:r>
      </w:hyperlink>
    </w:p>
    <w:sdt>
      <w:sdtPr>
        <w:rPr>
          <w:rFonts w:ascii="Palatino Linotype" w:hAnsi="Palatino Linotype"/>
          <w:color w:val="000000" w:themeColor="text1"/>
          <w:sz w:val="17"/>
          <w:szCs w:val="17"/>
        </w:rPr>
        <w:tag w:val="goog_rdk_215"/>
        <w:id w:val="1719464475"/>
      </w:sdtPr>
      <w:sdtContent>
        <w:p w14:paraId="577B393A"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(2017). </w:t>
          </w:r>
          <w:sdt>
            <w:sdtPr>
              <w:rPr>
                <w:rFonts w:ascii="Palatino Linotype" w:hAnsi="Palatino Linotype"/>
                <w:color w:val="000000" w:themeColor="text1"/>
                <w:sz w:val="17"/>
                <w:szCs w:val="17"/>
              </w:rPr>
              <w:tag w:val="goog_rdk_214"/>
              <w:id w:val="-1856486998"/>
            </w:sdtPr>
            <w:sdtContent>
              <w:r w:rsidRPr="00352EB7">
                <w:rPr>
                  <w:rFonts w:ascii="Palatino Linotype" w:hAnsi="Palatino Linotype"/>
                  <w:i/>
                  <w:color w:val="000000" w:themeColor="text1"/>
                  <w:sz w:val="17"/>
                  <w:szCs w:val="17"/>
                </w:rPr>
                <w:t xml:space="preserve">Barack Obama - final presidential press conference - </w:t>
              </w:r>
              <w:proofErr w:type="spellStart"/>
              <w:r w:rsidRPr="00352EB7">
                <w:rPr>
                  <w:rFonts w:ascii="Palatino Linotype" w:hAnsi="Palatino Linotype"/>
                  <w:i/>
                  <w:color w:val="000000" w:themeColor="text1"/>
                  <w:sz w:val="17"/>
                  <w:szCs w:val="17"/>
                </w:rPr>
                <w:t>american</w:t>
              </w:r>
              <w:proofErr w:type="spellEnd"/>
              <w:r w:rsidRPr="00352EB7">
                <w:rPr>
                  <w:rFonts w:ascii="Palatino Linotype" w:hAnsi="Palatino Linotype"/>
                  <w:i/>
                  <w:color w:val="000000" w:themeColor="text1"/>
                  <w:sz w:val="17"/>
                  <w:szCs w:val="17"/>
                </w:rPr>
                <w:t xml:space="preserve"> </w:t>
              </w:r>
            </w:sdtContent>
          </w:sdt>
        </w:p>
      </w:sdtContent>
    </w:sdt>
    <w:p w14:paraId="2D4F3F50"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216"/>
          <w:id w:val="1427613132"/>
        </w:sdtPr>
        <w:sdtContent>
          <w:r w:rsidR="007B16C2" w:rsidRPr="00352EB7">
            <w:rPr>
              <w:rFonts w:ascii="Palatino Linotype" w:hAnsi="Palatino Linotype"/>
              <w:i/>
              <w:color w:val="000000" w:themeColor="text1"/>
              <w:sz w:val="17"/>
              <w:szCs w:val="17"/>
            </w:rPr>
            <w:t>rhetoric</w:t>
          </w:r>
        </w:sdtContent>
      </w:sdt>
      <w:r w:rsidR="007B16C2" w:rsidRPr="00352EB7">
        <w:rPr>
          <w:rFonts w:ascii="Palatino Linotype" w:hAnsi="Palatino Linotype"/>
          <w:color w:val="000000" w:themeColor="text1"/>
          <w:sz w:val="17"/>
          <w:szCs w:val="17"/>
        </w:rPr>
        <w:t xml:space="preserve">. American Rhetoric. Retrieved November 12, 2022, from </w:t>
      </w:r>
    </w:p>
    <w:p w14:paraId="543CA05A" w14:textId="77777777" w:rsidR="007B16C2" w:rsidRPr="00352EB7" w:rsidRDefault="00D83280" w:rsidP="007B16C2">
      <w:pPr>
        <w:ind w:firstLine="720"/>
        <w:rPr>
          <w:rFonts w:ascii="Palatino Linotype" w:hAnsi="Palatino Linotype"/>
          <w:color w:val="000000" w:themeColor="text1"/>
          <w:sz w:val="17"/>
          <w:szCs w:val="17"/>
        </w:rPr>
      </w:pPr>
      <w:hyperlink r:id="rId109">
        <w:r w:rsidR="007B16C2" w:rsidRPr="00352EB7">
          <w:rPr>
            <w:rFonts w:ascii="Palatino Linotype" w:hAnsi="Palatino Linotype"/>
            <w:color w:val="000000" w:themeColor="text1"/>
            <w:sz w:val="17"/>
            <w:szCs w:val="17"/>
            <w:u w:val="single"/>
          </w:rPr>
          <w:t>https://www.americanrhetoric.com/speeches/barackobama/</w:t>
        </w:r>
      </w:hyperlink>
    </w:p>
    <w:p w14:paraId="34E070B1" w14:textId="77777777" w:rsidR="007B16C2" w:rsidRPr="00352EB7" w:rsidRDefault="00D83280" w:rsidP="007B16C2">
      <w:pPr>
        <w:ind w:firstLine="720"/>
        <w:rPr>
          <w:rFonts w:ascii="Palatino Linotype" w:hAnsi="Palatino Linotype"/>
          <w:color w:val="000000" w:themeColor="text1"/>
          <w:sz w:val="17"/>
          <w:szCs w:val="17"/>
        </w:rPr>
      </w:pPr>
      <w:hyperlink r:id="rId110">
        <w:r w:rsidR="007B16C2" w:rsidRPr="00352EB7">
          <w:rPr>
            <w:rFonts w:ascii="Palatino Linotype" w:hAnsi="Palatino Linotype"/>
            <w:color w:val="000000" w:themeColor="text1"/>
            <w:sz w:val="17"/>
            <w:szCs w:val="17"/>
            <w:u w:val="single"/>
          </w:rPr>
          <w:t>barackobamafinalpressconference.htm</w:t>
        </w:r>
      </w:hyperlink>
    </w:p>
    <w:sdt>
      <w:sdtPr>
        <w:rPr>
          <w:rFonts w:ascii="Palatino Linotype" w:hAnsi="Palatino Linotype"/>
          <w:color w:val="000000" w:themeColor="text1"/>
          <w:sz w:val="17"/>
          <w:szCs w:val="17"/>
        </w:rPr>
        <w:tag w:val="goog_rdk_218"/>
        <w:id w:val="-1054620291"/>
      </w:sdtPr>
      <w:sdtContent>
        <w:p w14:paraId="21500188" w14:textId="77777777" w:rsidR="007B16C2" w:rsidRPr="00352EB7" w:rsidRDefault="007B16C2" w:rsidP="007B16C2">
          <w:pPr>
            <w:rPr>
              <w:rFonts w:ascii="Palatino Linotype" w:hAnsi="Palatino Linotype"/>
              <w:i/>
              <w:color w:val="000000" w:themeColor="text1"/>
              <w:sz w:val="17"/>
              <w:szCs w:val="17"/>
            </w:rPr>
          </w:pPr>
          <w:r w:rsidRPr="00352EB7">
            <w:rPr>
              <w:rFonts w:ascii="Palatino Linotype" w:hAnsi="Palatino Linotype"/>
              <w:color w:val="000000" w:themeColor="text1"/>
              <w:sz w:val="17"/>
              <w:szCs w:val="17"/>
            </w:rPr>
            <w:t xml:space="preserve">Obama, B. (2017, January 11). </w:t>
          </w:r>
          <w:sdt>
            <w:sdtPr>
              <w:rPr>
                <w:rFonts w:ascii="Palatino Linotype" w:hAnsi="Palatino Linotype"/>
                <w:color w:val="000000" w:themeColor="text1"/>
                <w:sz w:val="17"/>
                <w:szCs w:val="17"/>
              </w:rPr>
              <w:tag w:val="goog_rdk_217"/>
              <w:id w:val="-216821619"/>
            </w:sdtPr>
            <w:sdtContent>
              <w:r w:rsidRPr="00352EB7">
                <w:rPr>
                  <w:rFonts w:ascii="Palatino Linotype" w:hAnsi="Palatino Linotype"/>
                  <w:i/>
                  <w:color w:val="000000" w:themeColor="text1"/>
                  <w:sz w:val="17"/>
                  <w:szCs w:val="17"/>
                </w:rPr>
                <w:t xml:space="preserve">Transcript: Read the full transcript of president </w:t>
              </w:r>
            </w:sdtContent>
          </w:sdt>
        </w:p>
      </w:sdtContent>
    </w:sdt>
    <w:p w14:paraId="15577FF9" w14:textId="77777777" w:rsidR="007B16C2" w:rsidRPr="00352EB7" w:rsidRDefault="00D83280" w:rsidP="007B16C2">
      <w:pPr>
        <w:ind w:firstLine="720"/>
        <w:rPr>
          <w:rFonts w:ascii="Palatino Linotype" w:hAnsi="Palatino Linotype"/>
          <w:color w:val="000000" w:themeColor="text1"/>
          <w:sz w:val="17"/>
          <w:szCs w:val="17"/>
        </w:rPr>
      </w:pPr>
      <w:sdt>
        <w:sdtPr>
          <w:rPr>
            <w:rFonts w:ascii="Palatino Linotype" w:hAnsi="Palatino Linotype"/>
            <w:color w:val="000000" w:themeColor="text1"/>
            <w:sz w:val="17"/>
            <w:szCs w:val="17"/>
          </w:rPr>
          <w:tag w:val="goog_rdk_219"/>
          <w:id w:val="-1446390117"/>
        </w:sdtPr>
        <w:sdtContent>
          <w:r w:rsidR="007B16C2" w:rsidRPr="00352EB7">
            <w:rPr>
              <w:rFonts w:ascii="Palatino Linotype" w:hAnsi="Palatino Linotype"/>
              <w:i/>
              <w:color w:val="000000" w:themeColor="text1"/>
              <w:sz w:val="17"/>
              <w:szCs w:val="17"/>
            </w:rPr>
            <w:t>Obama's Farewell Speech</w:t>
          </w:r>
        </w:sdtContent>
      </w:sdt>
      <w:r w:rsidR="007B16C2" w:rsidRPr="00352EB7">
        <w:rPr>
          <w:rFonts w:ascii="Palatino Linotype" w:hAnsi="Palatino Linotype"/>
          <w:color w:val="000000" w:themeColor="text1"/>
          <w:sz w:val="17"/>
          <w:szCs w:val="17"/>
        </w:rPr>
        <w:t xml:space="preserve">. Los Angeles Times. Retrieved November 11, 2022, </w:t>
      </w:r>
    </w:p>
    <w:p w14:paraId="58D52475"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from </w:t>
      </w:r>
      <w:hyperlink r:id="rId111">
        <w:r w:rsidRPr="00352EB7">
          <w:rPr>
            <w:rFonts w:ascii="Palatino Linotype" w:hAnsi="Palatino Linotype"/>
            <w:color w:val="000000" w:themeColor="text1"/>
            <w:sz w:val="17"/>
            <w:szCs w:val="17"/>
            <w:u w:val="single"/>
          </w:rPr>
          <w:t>https://www.latimes.com/politics/la-pol-obama</w:t>
        </w:r>
      </w:hyperlink>
    </w:p>
    <w:p w14:paraId="03E494C5" w14:textId="77777777" w:rsidR="007B16C2" w:rsidRPr="00352EB7" w:rsidRDefault="00D83280" w:rsidP="007B16C2">
      <w:pPr>
        <w:ind w:firstLine="720"/>
        <w:rPr>
          <w:rFonts w:ascii="Palatino Linotype" w:hAnsi="Palatino Linotype"/>
          <w:i/>
          <w:color w:val="000000" w:themeColor="text1"/>
          <w:sz w:val="17"/>
          <w:szCs w:val="17"/>
        </w:rPr>
      </w:pPr>
      <w:hyperlink r:id="rId112">
        <w:r w:rsidR="007B16C2" w:rsidRPr="00352EB7">
          <w:rPr>
            <w:rFonts w:ascii="Palatino Linotype" w:hAnsi="Palatino Linotype"/>
            <w:color w:val="000000" w:themeColor="text1"/>
            <w:sz w:val="17"/>
            <w:szCs w:val="17"/>
            <w:u w:val="single"/>
          </w:rPr>
          <w:t>-farewell-speech-transcript-20170110-story.html</w:t>
        </w:r>
      </w:hyperlink>
    </w:p>
    <w:p w14:paraId="732BEB22" w14:textId="77777777" w:rsidR="007B16C2" w:rsidRPr="00352EB7" w:rsidRDefault="007B16C2" w:rsidP="007B16C2">
      <w:pPr>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Why Barack Obama will be remembered as one of the greatest speakers of all time. </w:t>
      </w:r>
    </w:p>
    <w:p w14:paraId="76E85F93"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Ginger Leadership Communications. (2016, November 3). Retrieved November 11, </w:t>
      </w:r>
    </w:p>
    <w:p w14:paraId="4BA77DB7" w14:textId="77777777" w:rsidR="007B16C2" w:rsidRPr="00352EB7" w:rsidRDefault="007B16C2" w:rsidP="007B16C2">
      <w:pPr>
        <w:ind w:firstLine="720"/>
        <w:rPr>
          <w:rFonts w:ascii="Palatino Linotype" w:hAnsi="Palatino Linotype"/>
          <w:color w:val="000000" w:themeColor="text1"/>
          <w:sz w:val="17"/>
          <w:szCs w:val="17"/>
        </w:rPr>
      </w:pPr>
      <w:r w:rsidRPr="00352EB7">
        <w:rPr>
          <w:rFonts w:ascii="Palatino Linotype" w:hAnsi="Palatino Linotype"/>
          <w:color w:val="000000" w:themeColor="text1"/>
          <w:sz w:val="17"/>
          <w:szCs w:val="17"/>
        </w:rPr>
        <w:t xml:space="preserve">2022, from </w:t>
      </w:r>
      <w:hyperlink r:id="rId113">
        <w:r w:rsidRPr="00352EB7">
          <w:rPr>
            <w:rFonts w:ascii="Palatino Linotype" w:hAnsi="Palatino Linotype"/>
            <w:color w:val="000000" w:themeColor="text1"/>
            <w:sz w:val="17"/>
            <w:szCs w:val="17"/>
            <w:u w:val="single"/>
          </w:rPr>
          <w:t>https://www.gingerleadershipcomms.com/article/why-barack-obama-will-be</w:t>
        </w:r>
      </w:hyperlink>
    </w:p>
    <w:p w14:paraId="738EC44C" w14:textId="77777777" w:rsidR="007B16C2" w:rsidRPr="00352EB7" w:rsidRDefault="00D83280" w:rsidP="007B16C2">
      <w:pPr>
        <w:ind w:firstLine="720"/>
        <w:rPr>
          <w:rFonts w:ascii="Palatino Linotype" w:hAnsi="Palatino Linotype"/>
          <w:color w:val="000000" w:themeColor="text1"/>
          <w:sz w:val="17"/>
          <w:szCs w:val="17"/>
        </w:rPr>
      </w:pPr>
      <w:hyperlink r:id="rId114">
        <w:r w:rsidR="007B16C2" w:rsidRPr="00352EB7">
          <w:rPr>
            <w:rFonts w:ascii="Palatino Linotype" w:hAnsi="Palatino Linotype"/>
            <w:color w:val="000000" w:themeColor="text1"/>
            <w:sz w:val="17"/>
            <w:szCs w:val="17"/>
            <w:u w:val="single"/>
          </w:rPr>
          <w:t>-remembered-as-one-of-the-greatest-speakers-of-all-time</w:t>
        </w:r>
      </w:hyperlink>
    </w:p>
    <w:p w14:paraId="1E373F4F" w14:textId="77777777" w:rsidR="000A7E7A" w:rsidRDefault="000A7E7A" w:rsidP="007B16C2">
      <w:pPr>
        <w:rPr>
          <w:rFonts w:ascii="Helvetica Neue" w:hAnsi="Helvetica Neue"/>
          <w:b/>
          <w:sz w:val="20"/>
          <w:szCs w:val="20"/>
        </w:rPr>
      </w:pPr>
    </w:p>
    <w:p w14:paraId="1EFD9F40" w14:textId="77777777" w:rsidR="000A7E7A" w:rsidRDefault="000A7E7A" w:rsidP="000A7E7A">
      <w:pPr>
        <w:jc w:val="center"/>
        <w:rPr>
          <w:rFonts w:ascii="Helvetica Neue" w:hAnsi="Helvetica Neue"/>
          <w:b/>
          <w:sz w:val="20"/>
          <w:szCs w:val="20"/>
        </w:rPr>
      </w:pPr>
    </w:p>
    <w:p w14:paraId="776EB6F8" w14:textId="77777777" w:rsidR="000A7E7A" w:rsidRDefault="000A7E7A" w:rsidP="000A7E7A">
      <w:pPr>
        <w:jc w:val="center"/>
        <w:rPr>
          <w:rFonts w:ascii="Helvetica Neue" w:hAnsi="Helvetica Neue"/>
          <w:b/>
          <w:sz w:val="20"/>
          <w:szCs w:val="20"/>
        </w:rPr>
      </w:pPr>
    </w:p>
    <w:p w14:paraId="3ABE9586" w14:textId="77777777" w:rsidR="000A7E7A" w:rsidRDefault="000A7E7A" w:rsidP="000A7E7A">
      <w:pPr>
        <w:jc w:val="center"/>
        <w:rPr>
          <w:rFonts w:ascii="Helvetica Neue" w:hAnsi="Helvetica Neue"/>
          <w:b/>
          <w:sz w:val="20"/>
          <w:szCs w:val="20"/>
        </w:rPr>
      </w:pPr>
    </w:p>
    <w:p w14:paraId="577F7974" w14:textId="77777777" w:rsidR="000A7E7A" w:rsidRDefault="000A7E7A" w:rsidP="000A7E7A">
      <w:pPr>
        <w:jc w:val="center"/>
        <w:rPr>
          <w:rFonts w:ascii="Helvetica Neue" w:hAnsi="Helvetica Neue"/>
          <w:b/>
          <w:sz w:val="20"/>
          <w:szCs w:val="20"/>
        </w:rPr>
      </w:pPr>
    </w:p>
    <w:p w14:paraId="3FAA9236" w14:textId="1C9A20E3" w:rsidR="000A7E7A" w:rsidRDefault="000A7E7A" w:rsidP="00352EB7">
      <w:pPr>
        <w:rPr>
          <w:rFonts w:ascii="Helvetica Neue" w:hAnsi="Helvetica Neue"/>
          <w:b/>
          <w:sz w:val="20"/>
          <w:szCs w:val="20"/>
        </w:rPr>
      </w:pPr>
    </w:p>
    <w:p w14:paraId="5FEC6F77" w14:textId="77777777" w:rsidR="007B16C2" w:rsidRDefault="007B16C2" w:rsidP="000A7E7A">
      <w:pPr>
        <w:jc w:val="center"/>
        <w:rPr>
          <w:rFonts w:ascii="Helvetica Neue" w:hAnsi="Helvetica Neue"/>
          <w:b/>
          <w:sz w:val="20"/>
          <w:szCs w:val="20"/>
        </w:rPr>
      </w:pPr>
    </w:p>
    <w:p w14:paraId="1764A7C8" w14:textId="77777777" w:rsidR="00352EB7" w:rsidRPr="00352EB7" w:rsidRDefault="00352EB7" w:rsidP="00352EB7">
      <w:pPr>
        <w:jc w:val="center"/>
        <w:rPr>
          <w:rFonts w:ascii="Helvetica Neue" w:hAnsi="Helvetica Neue"/>
          <w:b/>
          <w:bCs/>
          <w:sz w:val="20"/>
          <w:szCs w:val="20"/>
          <w:shd w:val="clear" w:color="auto" w:fill="FFFFFF"/>
        </w:rPr>
      </w:pPr>
      <w:r w:rsidRPr="00352EB7">
        <w:rPr>
          <w:rFonts w:ascii="Helvetica Neue" w:hAnsi="Helvetica Neue"/>
          <w:b/>
          <w:bCs/>
          <w:sz w:val="20"/>
          <w:szCs w:val="20"/>
          <w:shd w:val="clear" w:color="auto" w:fill="FFFFFF"/>
        </w:rPr>
        <w:lastRenderedPageBreak/>
        <w:t xml:space="preserve">Improving </w:t>
      </w:r>
      <w:proofErr w:type="gramStart"/>
      <w:r w:rsidRPr="00352EB7">
        <w:rPr>
          <w:rFonts w:ascii="Helvetica Neue" w:hAnsi="Helvetica Neue"/>
          <w:b/>
          <w:bCs/>
          <w:sz w:val="20"/>
          <w:szCs w:val="20"/>
          <w:shd w:val="clear" w:color="auto" w:fill="FFFFFF"/>
        </w:rPr>
        <w:t>The</w:t>
      </w:r>
      <w:proofErr w:type="gramEnd"/>
      <w:r w:rsidRPr="00352EB7">
        <w:rPr>
          <w:rFonts w:ascii="Helvetica Neue" w:hAnsi="Helvetica Neue"/>
          <w:b/>
          <w:bCs/>
          <w:sz w:val="20"/>
          <w:szCs w:val="20"/>
          <w:shd w:val="clear" w:color="auto" w:fill="FFFFFF"/>
        </w:rPr>
        <w:t xml:space="preserve"> Coverage of Violence Against Indigenous Women In Canada</w:t>
      </w:r>
    </w:p>
    <w:p w14:paraId="0B8554AA" w14:textId="77777777" w:rsidR="00352EB7" w:rsidRPr="00175173" w:rsidRDefault="00352EB7" w:rsidP="00352EB7">
      <w:pPr>
        <w:jc w:val="center"/>
        <w:rPr>
          <w:rFonts w:ascii="Palatino Linotype" w:hAnsi="Palatino Linotype"/>
          <w:sz w:val="18"/>
          <w:szCs w:val="18"/>
          <w:shd w:val="clear" w:color="auto" w:fill="FFFFFF"/>
        </w:rPr>
      </w:pPr>
      <w:r w:rsidRPr="00175173">
        <w:rPr>
          <w:rFonts w:ascii="Palatino Linotype" w:hAnsi="Palatino Linotype"/>
          <w:sz w:val="18"/>
          <w:szCs w:val="18"/>
          <w:shd w:val="clear" w:color="auto" w:fill="FFFFFF"/>
        </w:rPr>
        <w:t>Sophia Wilde</w:t>
      </w:r>
    </w:p>
    <w:p w14:paraId="48246A2D" w14:textId="68EBF44D" w:rsidR="00352EB7" w:rsidRPr="00C96E2D" w:rsidRDefault="00352EB7" w:rsidP="00352EB7">
      <w:pPr>
        <w:rPr>
          <w:rFonts w:ascii="Palatino Linotype" w:hAnsi="Palatino Linotype"/>
          <w:sz w:val="18"/>
          <w:szCs w:val="18"/>
        </w:rPr>
      </w:pPr>
    </w:p>
    <w:p w14:paraId="380A2893" w14:textId="77777777" w:rsidR="00352EB7"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In 2019 a report published by the National Inquiry into Missing and Murdered Indigenous Women and Girls revealed that there was irrefutable evidence that acts of genocide transpired against Indigenous women by the Canadian government. The report showed that the government had significantly underestimated the number of missing women and children, that reasons behind the lack of success in solving missing cases were linked to racist and lackadaisical attitudes by police, and that past government policies actively contributed to the further ostracization of its own native people. In response to these horrifying accusations, Canadian news media chose to criticize the report, specifically for the use of the word genocide. This singular noun drew more anger and attention from the media than the implications that the Canadian government had been both complicit and responsible in the ethnic cleansing of its own Indigenous people. Canadian news media was, and is, guilty of under-representing the cases of Indigenous women as well as using demeaning language in those stories which they do cover. </w:t>
      </w:r>
    </w:p>
    <w:p w14:paraId="78C35C47"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How the media covers different stories and the frequency with which they do so influences the public and has the ability to create substantial change in society. Following the peace journalism principle of giving a voice to the voiceless, Canadian news media has an obligation to step forward and make up for their lack of past representation and education. </w:t>
      </w:r>
    </w:p>
    <w:p w14:paraId="79B7F791"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There is a significant lack of media coverage surrounding Indigenous women in Canada, and when there is coverage, it’s done so at a considerably lesser rate in comparison to Caucasian women. When analyzing the Montreal Gazette’s November coverage of Indigenous women in comparison to white women, the evidence could not be </w:t>
      </w:r>
      <w:proofErr w:type="gramStart"/>
      <w:r w:rsidRPr="00C96E2D">
        <w:rPr>
          <w:rFonts w:ascii="Palatino Linotype" w:hAnsi="Palatino Linotype"/>
          <w:sz w:val="18"/>
          <w:szCs w:val="18"/>
          <w:shd w:val="clear" w:color="auto" w:fill="FFFFFF"/>
        </w:rPr>
        <w:t>more clear</w:t>
      </w:r>
      <w:proofErr w:type="gramEnd"/>
      <w:r w:rsidRPr="00C96E2D">
        <w:rPr>
          <w:rFonts w:ascii="Palatino Linotype" w:hAnsi="Palatino Linotype"/>
          <w:sz w:val="18"/>
          <w:szCs w:val="18"/>
          <w:shd w:val="clear" w:color="auto" w:fill="FFFFFF"/>
        </w:rPr>
        <w:t>. When searching ‘missing woman’ there are 136 articles published within the last 30 days, of which there are only two articles that discuss Indigenous women. Of the two articles published, both surrounded the same tragedy and were published by the same author (</w:t>
      </w:r>
      <w:proofErr w:type="spellStart"/>
      <w:r w:rsidRPr="00C96E2D">
        <w:rPr>
          <w:rFonts w:ascii="Palatino Linotype" w:hAnsi="Palatino Linotype"/>
          <w:sz w:val="18"/>
          <w:szCs w:val="18"/>
          <w:shd w:val="clear" w:color="auto" w:fill="FFFFFF"/>
        </w:rPr>
        <w:t>Magder</w:t>
      </w:r>
      <w:proofErr w:type="spellEnd"/>
      <w:r w:rsidRPr="00C96E2D">
        <w:rPr>
          <w:rFonts w:ascii="Palatino Linotype" w:hAnsi="Palatino Linotype"/>
          <w:sz w:val="18"/>
          <w:szCs w:val="18"/>
          <w:shd w:val="clear" w:color="auto" w:fill="FFFFFF"/>
        </w:rPr>
        <w:t>, 2021). In comparison, eight articles were published in the last thirty days alone all about different disappearances and tragedies involving white women.</w:t>
      </w:r>
    </w:p>
    <w:p w14:paraId="21A1658C"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Connie Walker, a journalist who focuses on missing Indigenous women, spoke of the frustration she feels when seeing cases like Gabby </w:t>
      </w:r>
      <w:proofErr w:type="spellStart"/>
      <w:r w:rsidRPr="00C96E2D">
        <w:rPr>
          <w:rFonts w:ascii="Palatino Linotype" w:hAnsi="Palatino Linotype"/>
          <w:sz w:val="18"/>
          <w:szCs w:val="18"/>
          <w:shd w:val="clear" w:color="auto" w:fill="FFFFFF"/>
        </w:rPr>
        <w:t>Petito</w:t>
      </w:r>
      <w:proofErr w:type="spellEnd"/>
      <w:r w:rsidRPr="00C96E2D">
        <w:rPr>
          <w:rFonts w:ascii="Palatino Linotype" w:hAnsi="Palatino Linotype"/>
          <w:sz w:val="18"/>
          <w:szCs w:val="18"/>
          <w:shd w:val="clear" w:color="auto" w:fill="FFFFFF"/>
        </w:rPr>
        <w:t xml:space="preserve">, a twenty-two-year-old woman who went missing in late 2021, receive significant media coverage but cases with Indigenous women, like Jermain Charlo, an American Indigenous woman who went missing in 2018, see only a fraction of any of that coverage. Saying in an interview, “Most of the docuseries, podcasts, and other kinds of stories that focus on this issue of violence against women usually focus on white women, like Gabby </w:t>
      </w:r>
      <w:proofErr w:type="spellStart"/>
      <w:r w:rsidRPr="00C96E2D">
        <w:rPr>
          <w:rFonts w:ascii="Palatino Linotype" w:hAnsi="Palatino Linotype"/>
          <w:sz w:val="18"/>
          <w:szCs w:val="18"/>
          <w:shd w:val="clear" w:color="auto" w:fill="FFFFFF"/>
        </w:rPr>
        <w:t>Petito</w:t>
      </w:r>
      <w:proofErr w:type="spellEnd"/>
      <w:r w:rsidRPr="00C96E2D">
        <w:rPr>
          <w:rFonts w:ascii="Palatino Linotype" w:hAnsi="Palatino Linotype"/>
          <w:sz w:val="18"/>
          <w:szCs w:val="18"/>
          <w:shd w:val="clear" w:color="auto" w:fill="FFFFFF"/>
        </w:rPr>
        <w:t>.” The question of what is happening to our Indigenous women goes unanswered. The information is simply not available. The coverage is severely limited.</w:t>
      </w:r>
    </w:p>
    <w:p w14:paraId="47C166AE"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The lack of coverage for missing Indigenous women also translates to the statistics at which they go missing to be inaccurate and underreported. The official government estimate for the total number of missing women from 1980 to 2012 is </w:t>
      </w:r>
      <w:r w:rsidRPr="00C96E2D">
        <w:rPr>
          <w:rFonts w:ascii="Palatino Linotype" w:hAnsi="Palatino Linotype"/>
          <w:sz w:val="18"/>
          <w:szCs w:val="18"/>
          <w:shd w:val="clear" w:color="auto" w:fill="FFFFFF"/>
        </w:rPr>
        <w:lastRenderedPageBreak/>
        <w:t>1,200, however, estimates from Indigenous rights groups place that number at 4,000, nearly three times the original estimate (</w:t>
      </w:r>
      <w:proofErr w:type="spellStart"/>
      <w:r w:rsidRPr="00C96E2D">
        <w:rPr>
          <w:rFonts w:ascii="Palatino Linotype" w:hAnsi="Palatino Linotype"/>
          <w:sz w:val="18"/>
          <w:szCs w:val="18"/>
          <w:shd w:val="clear" w:color="auto" w:fill="FFFFFF"/>
        </w:rPr>
        <w:t>Bilefsky</w:t>
      </w:r>
      <w:proofErr w:type="spellEnd"/>
      <w:r w:rsidRPr="00C96E2D">
        <w:rPr>
          <w:rFonts w:ascii="Palatino Linotype" w:hAnsi="Palatino Linotype"/>
          <w:sz w:val="18"/>
          <w:szCs w:val="18"/>
          <w:shd w:val="clear" w:color="auto" w:fill="FFFFFF"/>
        </w:rPr>
        <w:t>, 2019). Indigenous women go missing at far higher rates than white women yet receive far less reporting. Their disappearances are simply overlooked. Even when Indigenous women receive coverage, it’s often a result of Indigenous community advocacy. This community outreach is what’s primarily reported on whereas when white women disappear, it’s covered simply because they go missing. </w:t>
      </w:r>
    </w:p>
    <w:p w14:paraId="618CEB3D"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The two previously mentioned articles published by author Jason </w:t>
      </w:r>
      <w:proofErr w:type="spellStart"/>
      <w:r w:rsidRPr="00C96E2D">
        <w:rPr>
          <w:rFonts w:ascii="Palatino Linotype" w:hAnsi="Palatino Linotype"/>
          <w:sz w:val="18"/>
          <w:szCs w:val="18"/>
          <w:shd w:val="clear" w:color="auto" w:fill="FFFFFF"/>
        </w:rPr>
        <w:t>Madger</w:t>
      </w:r>
      <w:proofErr w:type="spellEnd"/>
      <w:r w:rsidRPr="00C96E2D">
        <w:rPr>
          <w:rFonts w:ascii="Palatino Linotype" w:hAnsi="Palatino Linotype"/>
          <w:sz w:val="18"/>
          <w:szCs w:val="18"/>
          <w:shd w:val="clear" w:color="auto" w:fill="FFFFFF"/>
        </w:rPr>
        <w:t xml:space="preserve"> in the Montreal Gazette discussed </w:t>
      </w:r>
      <w:proofErr w:type="spellStart"/>
      <w:r w:rsidRPr="00C96E2D">
        <w:rPr>
          <w:rFonts w:ascii="Palatino Linotype" w:hAnsi="Palatino Linotype"/>
          <w:sz w:val="18"/>
          <w:szCs w:val="18"/>
          <w:shd w:val="clear" w:color="auto" w:fill="FFFFFF"/>
        </w:rPr>
        <w:t>Elisapee</w:t>
      </w:r>
      <w:proofErr w:type="spellEnd"/>
      <w:r w:rsidRPr="00C96E2D">
        <w:rPr>
          <w:rFonts w:ascii="Palatino Linotype" w:hAnsi="Palatino Linotype"/>
          <w:sz w:val="18"/>
          <w:szCs w:val="18"/>
          <w:shd w:val="clear" w:color="auto" w:fill="FFFFFF"/>
        </w:rPr>
        <w:t xml:space="preserve"> </w:t>
      </w:r>
      <w:proofErr w:type="spellStart"/>
      <w:r w:rsidRPr="00C96E2D">
        <w:rPr>
          <w:rFonts w:ascii="Palatino Linotype" w:hAnsi="Palatino Linotype"/>
          <w:sz w:val="18"/>
          <w:szCs w:val="18"/>
          <w:shd w:val="clear" w:color="auto" w:fill="FFFFFF"/>
        </w:rPr>
        <w:t>Pootoogook</w:t>
      </w:r>
      <w:proofErr w:type="spellEnd"/>
      <w:r w:rsidRPr="00C96E2D">
        <w:rPr>
          <w:rFonts w:ascii="Palatino Linotype" w:hAnsi="Palatino Linotype"/>
          <w:sz w:val="18"/>
          <w:szCs w:val="18"/>
          <w:shd w:val="clear" w:color="auto" w:fill="FFFFFF"/>
        </w:rPr>
        <w:t xml:space="preserve">, an elder Inuk woman who died in early November from exposure to the elements, yet her story and the story of hundreds of homeless Indigenous people experiencing the harsh winter conditions were not covered until after </w:t>
      </w:r>
      <w:proofErr w:type="spellStart"/>
      <w:r w:rsidRPr="00C96E2D">
        <w:rPr>
          <w:rFonts w:ascii="Palatino Linotype" w:hAnsi="Palatino Linotype"/>
          <w:sz w:val="18"/>
          <w:szCs w:val="18"/>
          <w:shd w:val="clear" w:color="auto" w:fill="FFFFFF"/>
        </w:rPr>
        <w:t>Pootoogook’s</w:t>
      </w:r>
      <w:proofErr w:type="spellEnd"/>
      <w:r w:rsidRPr="00C96E2D">
        <w:rPr>
          <w:rFonts w:ascii="Palatino Linotype" w:hAnsi="Palatino Linotype"/>
          <w:sz w:val="18"/>
          <w:szCs w:val="18"/>
          <w:shd w:val="clear" w:color="auto" w:fill="FFFFFF"/>
        </w:rPr>
        <w:t xml:space="preserve"> death. Even then it took a gathering of over 200 people before her story was told. In comparison to Gabby </w:t>
      </w:r>
      <w:proofErr w:type="spellStart"/>
      <w:r w:rsidRPr="00C96E2D">
        <w:rPr>
          <w:rFonts w:ascii="Palatino Linotype" w:hAnsi="Palatino Linotype"/>
          <w:sz w:val="18"/>
          <w:szCs w:val="18"/>
          <w:shd w:val="clear" w:color="auto" w:fill="FFFFFF"/>
        </w:rPr>
        <w:t>Petito</w:t>
      </w:r>
      <w:proofErr w:type="spellEnd"/>
      <w:r w:rsidRPr="00C96E2D">
        <w:rPr>
          <w:rFonts w:ascii="Palatino Linotype" w:hAnsi="Palatino Linotype"/>
          <w:sz w:val="18"/>
          <w:szCs w:val="18"/>
          <w:shd w:val="clear" w:color="auto" w:fill="FFFFFF"/>
        </w:rPr>
        <w:t xml:space="preserve">, </w:t>
      </w:r>
      <w:proofErr w:type="spellStart"/>
      <w:r w:rsidRPr="00C96E2D">
        <w:rPr>
          <w:rFonts w:ascii="Palatino Linotype" w:hAnsi="Palatino Linotype"/>
          <w:sz w:val="18"/>
          <w:szCs w:val="18"/>
          <w:shd w:val="clear" w:color="auto" w:fill="FFFFFF"/>
        </w:rPr>
        <w:t>Pootoogook's</w:t>
      </w:r>
      <w:proofErr w:type="spellEnd"/>
      <w:r w:rsidRPr="00C96E2D">
        <w:rPr>
          <w:rFonts w:ascii="Palatino Linotype" w:hAnsi="Palatino Linotype"/>
          <w:sz w:val="18"/>
          <w:szCs w:val="18"/>
          <w:shd w:val="clear" w:color="auto" w:fill="FFFFFF"/>
        </w:rPr>
        <w:t xml:space="preserve"> story was only covered as action was held by the Indigenous community, whereas the coverage of Gabby </w:t>
      </w:r>
      <w:proofErr w:type="spellStart"/>
      <w:r w:rsidRPr="00C96E2D">
        <w:rPr>
          <w:rFonts w:ascii="Palatino Linotype" w:hAnsi="Palatino Linotype"/>
          <w:sz w:val="18"/>
          <w:szCs w:val="18"/>
          <w:shd w:val="clear" w:color="auto" w:fill="FFFFFF"/>
        </w:rPr>
        <w:t>Petito</w:t>
      </w:r>
      <w:proofErr w:type="spellEnd"/>
      <w:r w:rsidRPr="00C96E2D">
        <w:rPr>
          <w:rFonts w:ascii="Palatino Linotype" w:hAnsi="Palatino Linotype"/>
          <w:sz w:val="18"/>
          <w:szCs w:val="18"/>
          <w:shd w:val="clear" w:color="auto" w:fill="FFFFFF"/>
        </w:rPr>
        <w:t xml:space="preserve"> was the catalyst for the community coming together. This comparison holds true for other cases of Indigenous women and girls as well; their stories remain untold until their community is already organized. By not covering Indigenous women until communities have already organized, a disservice has been done to Canada’s Indigenous people.</w:t>
      </w:r>
    </w:p>
    <w:p w14:paraId="76296EAE"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It has been shown time and time again, that coverage creates action. A lack of coverage perpetuates the idea that Indigenous women are not as important as white women. Indigenous women getting coverage can be extremely difficult as the system often works against them. Revisiting Charlo, “The attention focused on Gabby </w:t>
      </w:r>
      <w:proofErr w:type="spellStart"/>
      <w:r w:rsidRPr="00C96E2D">
        <w:rPr>
          <w:rFonts w:ascii="Palatino Linotype" w:hAnsi="Palatino Linotype"/>
          <w:sz w:val="18"/>
          <w:szCs w:val="18"/>
          <w:shd w:val="clear" w:color="auto" w:fill="FFFFFF"/>
        </w:rPr>
        <w:t>Petito’s</w:t>
      </w:r>
      <w:proofErr w:type="spellEnd"/>
      <w:r w:rsidRPr="00C96E2D">
        <w:rPr>
          <w:rFonts w:ascii="Palatino Linotype" w:hAnsi="Palatino Linotype"/>
          <w:sz w:val="18"/>
          <w:szCs w:val="18"/>
          <w:shd w:val="clear" w:color="auto" w:fill="FFFFFF"/>
        </w:rPr>
        <w:t xml:space="preserve"> case didn’t just result in a lot of headlines — it also influenced the reaction of law enforcement.” (González-Ramírez, 2021). The pressure put on by the public forced law enforcement to work harder. The public also worked hard to do their part in creating awareness to find Gabby. For Indigenous women, it can be a struggle to succeed in getting reported missing in the first place. When Indigenous women are reported, as the MMIW comments, police are slow to take action. The public can’t take action if they’re not aware of an issue. The public often only cares about what’s reported on and as we know Indigenous women aren’t reported on.</w:t>
      </w:r>
    </w:p>
    <w:p w14:paraId="2E87FC27"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In 2021, the Canadian Government published a list of promises to ensure the protection of Indigenous women moving forward, recognized its past discrimination, and made promises to the broader Indigenous community (Al Jazeera, 2021). This small step forward is a positive change, but to see truly actionable results, the way the news media in Canada covers Indigenous women needs to change, and drastically. The original immediate jump to criticism from Canadian news media fundamentally failed to address the points the inquiry had made and also distracted from the facts that the inquiry had found. Even after a year, the coverage from news media has not significantly changed since the findings in the inquiry (McDougall, 2020). </w:t>
      </w:r>
    </w:p>
    <w:p w14:paraId="31E13039" w14:textId="77777777" w:rsidR="00352EB7" w:rsidRPr="00C96E2D" w:rsidRDefault="00352EB7" w:rsidP="00352EB7">
      <w:pPr>
        <w:ind w:firstLine="720"/>
        <w:rPr>
          <w:rFonts w:ascii="Palatino Linotype" w:hAnsi="Palatino Linotype"/>
          <w:sz w:val="18"/>
          <w:szCs w:val="18"/>
        </w:rPr>
      </w:pPr>
      <w:r w:rsidRPr="00C96E2D">
        <w:rPr>
          <w:rFonts w:ascii="Palatino Linotype" w:hAnsi="Palatino Linotype"/>
          <w:sz w:val="18"/>
          <w:szCs w:val="18"/>
          <w:shd w:val="clear" w:color="auto" w:fill="FFFFFF"/>
        </w:rPr>
        <w:t xml:space="preserve">Past representation of Indigenous women and girls must not remain the same but be elevated to the same rate as white women. Current coverage still relegates their stories behind those of white women, which has an effect on how both the public and law enforcement treat cases as well. It is up to the news media to hold itself accountable and to ensure proper coverage, portrayal, and follow-through for </w:t>
      </w:r>
      <w:r w:rsidRPr="00C96E2D">
        <w:rPr>
          <w:rFonts w:ascii="Palatino Linotype" w:hAnsi="Palatino Linotype"/>
          <w:sz w:val="18"/>
          <w:szCs w:val="18"/>
          <w:shd w:val="clear" w:color="auto" w:fill="FFFFFF"/>
        </w:rPr>
        <w:lastRenderedPageBreak/>
        <w:t>how it writes about Indigenous women. Changing public perception through news media is just one step but can have a massive impact on how Indigenous women are both viewed and treated. </w:t>
      </w:r>
    </w:p>
    <w:p w14:paraId="2703BC32" w14:textId="77777777" w:rsidR="00352EB7" w:rsidRDefault="00352EB7" w:rsidP="00352EB7"/>
    <w:p w14:paraId="55579A90" w14:textId="77777777" w:rsidR="00352EB7" w:rsidRDefault="00352EB7" w:rsidP="00352EB7"/>
    <w:p w14:paraId="1CD15C55" w14:textId="77777777" w:rsidR="00352EB7" w:rsidRDefault="00352EB7" w:rsidP="00352EB7"/>
    <w:p w14:paraId="26CFF070" w14:textId="77777777" w:rsidR="00352EB7" w:rsidRDefault="00352EB7" w:rsidP="00352EB7"/>
    <w:p w14:paraId="1247BE13" w14:textId="77777777" w:rsidR="00352EB7" w:rsidRDefault="00352EB7" w:rsidP="00352EB7"/>
    <w:p w14:paraId="65539A05" w14:textId="77777777" w:rsidR="00352EB7" w:rsidRDefault="00352EB7" w:rsidP="00352EB7"/>
    <w:p w14:paraId="534897B8" w14:textId="77777777" w:rsidR="00352EB7" w:rsidRDefault="00352EB7" w:rsidP="00352EB7"/>
    <w:p w14:paraId="22F148E2" w14:textId="77777777" w:rsidR="00352EB7" w:rsidRDefault="00352EB7" w:rsidP="00352EB7"/>
    <w:p w14:paraId="1D85D42E" w14:textId="77777777" w:rsidR="00352EB7" w:rsidRDefault="00352EB7" w:rsidP="00352EB7"/>
    <w:p w14:paraId="3229A687" w14:textId="77777777" w:rsidR="00352EB7" w:rsidRDefault="00352EB7" w:rsidP="00352EB7"/>
    <w:p w14:paraId="02E65D44" w14:textId="77777777" w:rsidR="00352EB7" w:rsidRDefault="00352EB7" w:rsidP="00352EB7"/>
    <w:p w14:paraId="5A94B379" w14:textId="77777777" w:rsidR="00352EB7" w:rsidRDefault="00352EB7" w:rsidP="00352EB7"/>
    <w:p w14:paraId="15B60486" w14:textId="77777777" w:rsidR="00352EB7" w:rsidRDefault="00352EB7" w:rsidP="00352EB7"/>
    <w:p w14:paraId="02D851D0" w14:textId="77777777" w:rsidR="00352EB7" w:rsidRDefault="00352EB7" w:rsidP="00352EB7"/>
    <w:p w14:paraId="3FC756D4" w14:textId="77777777" w:rsidR="00352EB7" w:rsidRDefault="00352EB7" w:rsidP="00352EB7"/>
    <w:p w14:paraId="5D5ADAAF" w14:textId="77777777" w:rsidR="00352EB7" w:rsidRDefault="00352EB7" w:rsidP="00352EB7"/>
    <w:p w14:paraId="018449FD" w14:textId="77777777" w:rsidR="00352EB7" w:rsidRDefault="00352EB7" w:rsidP="00352EB7"/>
    <w:p w14:paraId="4B171D4A" w14:textId="77777777" w:rsidR="00352EB7" w:rsidRDefault="00352EB7" w:rsidP="00352EB7"/>
    <w:p w14:paraId="50CB8A6E" w14:textId="3F082868" w:rsidR="00352EB7" w:rsidRDefault="00352EB7" w:rsidP="00352EB7"/>
    <w:p w14:paraId="3702EFFA" w14:textId="06BD2DA1" w:rsidR="00352EB7" w:rsidRDefault="00352EB7" w:rsidP="00352EB7"/>
    <w:p w14:paraId="228C2ADE" w14:textId="76555505" w:rsidR="00352EB7" w:rsidRDefault="00352EB7" w:rsidP="00352EB7"/>
    <w:p w14:paraId="42ABA0DE" w14:textId="4D474ED2" w:rsidR="00352EB7" w:rsidRDefault="00352EB7" w:rsidP="00352EB7"/>
    <w:p w14:paraId="43A7B6E4" w14:textId="14201230" w:rsidR="00352EB7" w:rsidRDefault="00352EB7" w:rsidP="00352EB7"/>
    <w:p w14:paraId="2D66683F" w14:textId="4CBA0430" w:rsidR="00352EB7" w:rsidRDefault="00352EB7" w:rsidP="00352EB7"/>
    <w:p w14:paraId="173F9456" w14:textId="7D2A541F" w:rsidR="00352EB7" w:rsidRDefault="00352EB7" w:rsidP="00352EB7"/>
    <w:p w14:paraId="5BEA21E5" w14:textId="4023391D" w:rsidR="00352EB7" w:rsidRDefault="00352EB7" w:rsidP="00352EB7"/>
    <w:p w14:paraId="2252EF18" w14:textId="62AB3239" w:rsidR="00352EB7" w:rsidRDefault="00352EB7" w:rsidP="00352EB7"/>
    <w:p w14:paraId="5CB2B1FC" w14:textId="4E63055C" w:rsidR="00352EB7" w:rsidRDefault="00352EB7" w:rsidP="00352EB7"/>
    <w:p w14:paraId="47D17B14" w14:textId="4A6B943E" w:rsidR="00352EB7" w:rsidRDefault="00352EB7" w:rsidP="00352EB7"/>
    <w:p w14:paraId="1C22F088" w14:textId="03725B5D" w:rsidR="00352EB7" w:rsidRDefault="00352EB7" w:rsidP="00352EB7"/>
    <w:p w14:paraId="5527BCFA" w14:textId="70899384" w:rsidR="00352EB7" w:rsidRDefault="00352EB7" w:rsidP="00352EB7"/>
    <w:p w14:paraId="68ED20D8" w14:textId="6C11DBE7" w:rsidR="00352EB7" w:rsidRDefault="00352EB7" w:rsidP="00352EB7"/>
    <w:p w14:paraId="042E1A2B" w14:textId="77AE90CD" w:rsidR="00352EB7" w:rsidRDefault="00352EB7" w:rsidP="00352EB7"/>
    <w:p w14:paraId="7EF5F69D" w14:textId="3D02E5D6" w:rsidR="00352EB7" w:rsidRDefault="00352EB7" w:rsidP="00352EB7"/>
    <w:p w14:paraId="333825E0" w14:textId="0C11C1C5" w:rsidR="00352EB7" w:rsidRDefault="00352EB7" w:rsidP="00352EB7"/>
    <w:p w14:paraId="2043494E" w14:textId="77777777" w:rsidR="00352EB7" w:rsidRDefault="00352EB7" w:rsidP="00352EB7"/>
    <w:p w14:paraId="73BB2853" w14:textId="77777777" w:rsidR="00352EB7" w:rsidRDefault="00352EB7" w:rsidP="00352EB7"/>
    <w:p w14:paraId="2B8A8E81" w14:textId="77777777" w:rsidR="00352EB7" w:rsidRPr="00352EB7" w:rsidRDefault="00352EB7" w:rsidP="00352EB7">
      <w:pPr>
        <w:jc w:val="center"/>
        <w:rPr>
          <w:rFonts w:ascii="Helvetica Neue" w:hAnsi="Helvetica Neue"/>
          <w:b/>
          <w:bCs/>
          <w:color w:val="000000" w:themeColor="text1"/>
          <w:sz w:val="20"/>
          <w:szCs w:val="20"/>
        </w:rPr>
      </w:pPr>
      <w:r w:rsidRPr="00352EB7">
        <w:rPr>
          <w:rFonts w:ascii="Helvetica Neue" w:hAnsi="Helvetica Neue"/>
          <w:b/>
          <w:bCs/>
          <w:color w:val="000000" w:themeColor="text1"/>
          <w:sz w:val="20"/>
          <w:szCs w:val="20"/>
        </w:rPr>
        <w:t>The History and Legacy of Josiah Willard Gibbs</w:t>
      </w:r>
    </w:p>
    <w:p w14:paraId="7D89BDF5" w14:textId="77777777" w:rsidR="00352EB7" w:rsidRDefault="00352EB7" w:rsidP="00352EB7">
      <w:pPr>
        <w:jc w:val="center"/>
        <w:rPr>
          <w:rFonts w:ascii="Palatino Linotype" w:hAnsi="Palatino Linotype"/>
          <w:color w:val="000000" w:themeColor="text1"/>
          <w:sz w:val="18"/>
          <w:szCs w:val="18"/>
        </w:rPr>
      </w:pPr>
      <w:r w:rsidRPr="00C9331A">
        <w:rPr>
          <w:rFonts w:ascii="Palatino Linotype" w:hAnsi="Palatino Linotype"/>
          <w:color w:val="000000" w:themeColor="text1"/>
          <w:sz w:val="18"/>
          <w:szCs w:val="18"/>
        </w:rPr>
        <w:lastRenderedPageBreak/>
        <w:t>Abbigail L. Kerr</w:t>
      </w:r>
    </w:p>
    <w:p w14:paraId="28494AB4" w14:textId="77777777" w:rsidR="00352EB7" w:rsidRPr="00175173" w:rsidRDefault="00352EB7" w:rsidP="00352EB7">
      <w:pPr>
        <w:rPr>
          <w:rFonts w:ascii="Palatino Linotype" w:hAnsi="Palatino Linotype"/>
          <w:color w:val="000000" w:themeColor="text1"/>
          <w:sz w:val="18"/>
          <w:szCs w:val="18"/>
        </w:rPr>
      </w:pPr>
    </w:p>
    <w:p w14:paraId="1EC3A80B" w14:textId="77777777" w:rsidR="00352EB7" w:rsidRPr="00EF542B" w:rsidRDefault="00352EB7" w:rsidP="00352EB7">
      <w:pPr>
        <w:ind w:firstLine="720"/>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On February 11, 1839, Josiah Willard Gibbs Jr. was born the only son of Josiah Willard Gibbs Sr., a Professor at Yale University in sacred literature. The Gibbs family was abundant with academics and professors, notably Samuel Willard (1640-1707), who served as president of Harvard University from 1701 until his death in 1707 [18]. J. Willard Gibbs Jr attended Yale University and obtained his PhD in engineering in 1863, the first doctorate in engineering awarded in the United States; his dissertation covered the geometric analysis of the design of gears. After his graduation, he remained at Yale and tutored Latin for two years and natural philosophy during his third year [18]. </w:t>
      </w:r>
    </w:p>
    <w:p w14:paraId="531280DE"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 xml:space="preserve">Dr. Willard Gibbs then traveled to Europe, along with his four sisters, to continue their education. They spent the winter of 1866-67 in Paris, a year in Berlin, and the remaining year in Heidelberg. During this time, Gibbs was inspired by the works and lectures of Gustav </w:t>
      </w:r>
      <w:proofErr w:type="spellStart"/>
      <w:r w:rsidRPr="00EF542B">
        <w:rPr>
          <w:rFonts w:ascii="Palatino Linotype" w:hAnsi="Palatino Linotype"/>
          <w:color w:val="000000" w:themeColor="text1"/>
          <w:sz w:val="18"/>
          <w:szCs w:val="18"/>
        </w:rPr>
        <w:t>Kirchoff</w:t>
      </w:r>
      <w:proofErr w:type="spellEnd"/>
      <w:r w:rsidRPr="00EF542B">
        <w:rPr>
          <w:rFonts w:ascii="Palatino Linotype" w:hAnsi="Palatino Linotype"/>
          <w:color w:val="000000" w:themeColor="text1"/>
          <w:sz w:val="18"/>
          <w:szCs w:val="18"/>
        </w:rPr>
        <w:t xml:space="preserve"> and Hermann Von Helmholtz, both of whom made notable contributions to mathematical physics. In 1871, Gibbs was appointed Professor of Mathematical Physics at Yale University and was soon after appointed chair before his first publication. At the end of the year 1873, he had published “Graphical Methods in the Thermodynamics of Fluids” and “A Method of Geometrical Representation of the Thermodynamic Properties of Substances by Means of Surfaces.” Both publications led to the creation of the three-dimensional model of Gibbs’ thermodynamic surface by James Clerk Maxwell [18]. The following has been said of Gibbs' first publications: “The first two papers of this series… are themselves very remarkable and valuable contributions to the theory of thermodynamics… it is difficult to see how without them, the third could be written,” [24, p. 188]. Both publications were exceptional in the world of thermodynamics and contributed to the theoretical concepts of physics, mathematics, and chemistry.</w:t>
      </w:r>
    </w:p>
    <w:p w14:paraId="07E69A7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In his first publication, “Graphical Methods,” Gibbs defines “Quantities and Relations which are to be represented by the Diagram,” as follows, where </w:t>
      </w:r>
      <m:oMath>
        <m:r>
          <w:rPr>
            <w:rFonts w:ascii="Cambria Math" w:hAnsi="Cambria Math"/>
            <w:color w:val="000000" w:themeColor="text1"/>
            <w:sz w:val="18"/>
            <w:szCs w:val="18"/>
          </w:rPr>
          <m:t>v</m:t>
        </m:r>
      </m:oMath>
      <w:r w:rsidRPr="00EF542B">
        <w:rPr>
          <w:rFonts w:ascii="Palatino Linotype" w:hAnsi="Palatino Linotype"/>
          <w:color w:val="000000" w:themeColor="text1"/>
          <w:sz w:val="18"/>
          <w:szCs w:val="18"/>
        </w:rPr>
        <w:t xml:space="preserve"> represents the volume; </w:t>
      </w:r>
      <m:oMath>
        <m:r>
          <w:rPr>
            <w:rFonts w:ascii="Cambria Math" w:hAnsi="Cambria Math"/>
            <w:color w:val="000000" w:themeColor="text1"/>
            <w:sz w:val="18"/>
            <w:szCs w:val="18"/>
          </w:rPr>
          <m:t>p</m:t>
        </m:r>
      </m:oMath>
      <w:r w:rsidRPr="00EF542B">
        <w:rPr>
          <w:rFonts w:ascii="Palatino Linotype" w:hAnsi="Palatino Linotype"/>
          <w:color w:val="000000" w:themeColor="text1"/>
          <w:sz w:val="18"/>
          <w:szCs w:val="18"/>
        </w:rPr>
        <w:t xml:space="preserve">, the pressure; </w:t>
      </w:r>
      <m:oMath>
        <m:r>
          <w:rPr>
            <w:rFonts w:ascii="Cambria Math" w:hAnsi="Cambria Math"/>
            <w:color w:val="000000" w:themeColor="text1"/>
            <w:sz w:val="18"/>
            <w:szCs w:val="18"/>
          </w:rPr>
          <m:t>t</m:t>
        </m:r>
      </m:oMath>
      <w:r w:rsidRPr="00EF542B">
        <w:rPr>
          <w:rFonts w:ascii="Palatino Linotype" w:hAnsi="Palatino Linotype"/>
          <w:color w:val="000000" w:themeColor="text1"/>
          <w:sz w:val="18"/>
          <w:szCs w:val="18"/>
        </w:rPr>
        <w:t xml:space="preserve">, the absolute temperature; </w:t>
      </w:r>
      <m:oMath>
        <m:r>
          <w:rPr>
            <w:rFonts w:ascii="Cambria Math" w:hAnsi="Cambria Math"/>
            <w:color w:val="000000" w:themeColor="text1"/>
            <w:sz w:val="18"/>
            <w:szCs w:val="18"/>
          </w:rPr>
          <m:t>ϵ</m:t>
        </m:r>
      </m:oMath>
      <w:r w:rsidRPr="00EF542B">
        <w:rPr>
          <w:rFonts w:ascii="Palatino Linotype" w:hAnsi="Palatino Linotype"/>
          <w:color w:val="000000" w:themeColor="text1"/>
          <w:sz w:val="18"/>
          <w:szCs w:val="18"/>
        </w:rPr>
        <w:t xml:space="preserve">, the energy; and </w:t>
      </w:r>
      <m:oMath>
        <m:r>
          <w:rPr>
            <w:rFonts w:ascii="Cambria Math" w:hAnsi="Cambria Math"/>
            <w:color w:val="000000" w:themeColor="text1"/>
            <w:sz w:val="18"/>
            <w:szCs w:val="18"/>
          </w:rPr>
          <m:t>η</m:t>
        </m:r>
      </m:oMath>
      <w:r w:rsidRPr="00EF542B">
        <w:rPr>
          <w:rFonts w:ascii="Palatino Linotype" w:hAnsi="Palatino Linotype"/>
          <w:color w:val="000000" w:themeColor="text1"/>
          <w:sz w:val="18"/>
          <w:szCs w:val="18"/>
        </w:rPr>
        <w:t xml:space="preserve">, the entropy (or spontaneity) of a given body in any state. Furthermore, he defines </w:t>
      </w:r>
      <m:oMath>
        <m:r>
          <w:rPr>
            <w:rFonts w:ascii="Cambria Math" w:hAnsi="Cambria Math"/>
            <w:color w:val="000000" w:themeColor="text1"/>
            <w:sz w:val="18"/>
            <w:szCs w:val="18"/>
          </w:rPr>
          <m:t>W</m:t>
        </m:r>
      </m:oMath>
      <w:r w:rsidRPr="00EF542B">
        <w:rPr>
          <w:rFonts w:ascii="Palatino Linotype" w:hAnsi="Palatino Linotype"/>
          <w:color w:val="000000" w:themeColor="text1"/>
          <w:sz w:val="18"/>
          <w:szCs w:val="18"/>
        </w:rPr>
        <w:t xml:space="preserve">, the work done; and </w:t>
      </w:r>
      <m:oMath>
        <m:r>
          <w:rPr>
            <w:rFonts w:ascii="Cambria Math" w:hAnsi="Cambria Math"/>
            <w:color w:val="000000" w:themeColor="text1"/>
            <w:sz w:val="18"/>
            <w:szCs w:val="18"/>
          </w:rPr>
          <m:t>H</m:t>
        </m:r>
      </m:oMath>
      <w:r w:rsidRPr="00EF542B">
        <w:rPr>
          <w:rFonts w:ascii="Palatino Linotype" w:hAnsi="Palatino Linotype"/>
          <w:color w:val="000000" w:themeColor="text1"/>
          <w:sz w:val="18"/>
          <w:szCs w:val="18"/>
        </w:rPr>
        <w:t>, the heat received, “by the body in passing from one state to another,” [10, p. 1]. He proceeds to define the following differential equations for the state of the body for the given thermodynamics of a fluid.</w:t>
      </w:r>
    </w:p>
    <w:p w14:paraId="34BFBA11" w14:textId="17E96733" w:rsidR="00352EB7" w:rsidRPr="00EF542B" w:rsidRDefault="00352EB7" w:rsidP="00352EB7">
      <w:pPr>
        <w:rPr>
          <w:rFonts w:ascii="Palatino Linotype" w:hAnsi="Palatino Linotype"/>
          <w:color w:val="000000" w:themeColor="text1"/>
          <w:sz w:val="18"/>
          <w:szCs w:val="18"/>
        </w:rPr>
      </w:pPr>
      <m:oMath>
        <m:r>
          <w:rPr>
            <w:rFonts w:ascii="Cambria Math" w:hAnsi="Cambria Math"/>
            <w:color w:val="000000" w:themeColor="text1"/>
            <w:sz w:val="18"/>
            <w:szCs w:val="18"/>
          </w:rPr>
          <m:t>dϵ=dH-dW</m:t>
        </m:r>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00D6732D">
        <w:rPr>
          <w:rFonts w:ascii="Palatino Linotype" w:hAnsi="Palatino Linotype"/>
          <w:color w:val="000000" w:themeColor="text1"/>
          <w:sz w:val="18"/>
          <w:szCs w:val="18"/>
        </w:rPr>
        <w:t xml:space="preserve">                </w:t>
      </w:r>
      <w:r w:rsidRPr="00EF542B">
        <w:rPr>
          <w:rFonts w:ascii="Palatino Linotype" w:hAnsi="Palatino Linotype"/>
          <w:color w:val="000000" w:themeColor="text1"/>
          <w:sz w:val="18"/>
          <w:szCs w:val="18"/>
        </w:rPr>
        <w:t>(1)</w:t>
      </w:r>
    </w:p>
    <w:p w14:paraId="3A51EFEC"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    </w:t>
      </w:r>
      <m:oMath>
        <m:r>
          <w:rPr>
            <w:rFonts w:ascii="Cambria Math" w:hAnsi="Cambria Math"/>
            <w:color w:val="000000" w:themeColor="text1"/>
            <w:sz w:val="18"/>
            <w:szCs w:val="18"/>
          </w:rPr>
          <m:t>dW=pdv</m:t>
        </m:r>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t>(2)</w:t>
      </w:r>
    </w:p>
    <w:p w14:paraId="746E1117"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     </w:t>
      </w:r>
      <m:oMath>
        <m:r>
          <w:rPr>
            <w:rFonts w:ascii="Cambria Math" w:hAnsi="Cambria Math"/>
            <w:color w:val="000000" w:themeColor="text1"/>
            <w:sz w:val="18"/>
            <w:szCs w:val="18"/>
          </w:rPr>
          <m:t>dH=tdη</m:t>
        </m:r>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t>(3)</w:t>
      </w:r>
    </w:p>
    <w:p w14:paraId="3D928FD3"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           </w:t>
      </w:r>
      <m:oMath>
        <m:r>
          <w:rPr>
            <w:rFonts w:ascii="Cambria Math" w:hAnsi="Cambria Math"/>
            <w:color w:val="000000" w:themeColor="text1"/>
            <w:sz w:val="18"/>
            <w:szCs w:val="18"/>
          </w:rPr>
          <m:t>dϵ=tdη-pdv</m:t>
        </m:r>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t>(4)</w:t>
      </w:r>
    </w:p>
    <w:p w14:paraId="3AA45DD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He states: “... if we associate a particular point in a plane with every separate state, of which the body is capable… the points associated with states of equal volume will form lines, which may be called </w:t>
      </w:r>
      <w:r w:rsidRPr="00EF542B">
        <w:rPr>
          <w:rFonts w:ascii="Palatino Linotype" w:hAnsi="Palatino Linotype"/>
          <w:i/>
          <w:color w:val="000000" w:themeColor="text1"/>
          <w:sz w:val="18"/>
          <w:szCs w:val="18"/>
        </w:rPr>
        <w:t>lines of equal volume</w:t>
      </w:r>
      <w:r w:rsidRPr="00EF542B">
        <w:rPr>
          <w:rFonts w:ascii="Palatino Linotype" w:hAnsi="Palatino Linotype"/>
          <w:color w:val="000000" w:themeColor="text1"/>
          <w:sz w:val="18"/>
          <w:szCs w:val="18"/>
        </w:rPr>
        <w:t xml:space="preserve">… These lines we may also call isometric, isopiestic, isothermal, isodynamic, isentropic, and if </w:t>
      </w:r>
      <w:proofErr w:type="gramStart"/>
      <w:r w:rsidRPr="00EF542B">
        <w:rPr>
          <w:rFonts w:ascii="Palatino Linotype" w:hAnsi="Palatino Linotype"/>
          <w:color w:val="000000" w:themeColor="text1"/>
          <w:sz w:val="18"/>
          <w:szCs w:val="18"/>
        </w:rPr>
        <w:t>necessary</w:t>
      </w:r>
      <w:proofErr w:type="gramEnd"/>
      <w:r w:rsidRPr="00EF542B">
        <w:rPr>
          <w:rFonts w:ascii="Palatino Linotype" w:hAnsi="Palatino Linotype"/>
          <w:color w:val="000000" w:themeColor="text1"/>
          <w:sz w:val="18"/>
          <w:szCs w:val="18"/>
        </w:rPr>
        <w:t xml:space="preserve"> use these words as substantive,” [10, pp. 1-2]. He then defines the </w:t>
      </w:r>
      <w:r w:rsidRPr="00EF542B">
        <w:rPr>
          <w:rFonts w:ascii="Palatino Linotype" w:hAnsi="Palatino Linotype"/>
          <w:i/>
          <w:color w:val="000000" w:themeColor="text1"/>
          <w:sz w:val="18"/>
          <w:szCs w:val="18"/>
        </w:rPr>
        <w:t>path</w:t>
      </w:r>
      <w:r w:rsidRPr="00EF542B">
        <w:rPr>
          <w:rFonts w:ascii="Palatino Linotype" w:hAnsi="Palatino Linotype"/>
          <w:color w:val="000000" w:themeColor="text1"/>
          <w:sz w:val="18"/>
          <w:szCs w:val="18"/>
        </w:rPr>
        <w:t xml:space="preserve"> of the body as points in which the body passes to form a line, and that with every change in the body, it yields a result of change in the path and so “... a certain amount of work done, </w:t>
      </w:r>
      <m:oMath>
        <m:r>
          <w:rPr>
            <w:rFonts w:ascii="Cambria Math" w:hAnsi="Cambria Math"/>
            <w:color w:val="000000" w:themeColor="text1"/>
            <w:sz w:val="18"/>
            <w:szCs w:val="18"/>
          </w:rPr>
          <m:t>W</m:t>
        </m:r>
      </m:oMath>
      <w:r w:rsidRPr="00EF542B">
        <w:rPr>
          <w:rFonts w:ascii="Palatino Linotype" w:hAnsi="Palatino Linotype"/>
          <w:color w:val="000000" w:themeColor="text1"/>
          <w:sz w:val="18"/>
          <w:szCs w:val="18"/>
        </w:rPr>
        <w:t xml:space="preserve">, and </w:t>
      </w:r>
      <w:r w:rsidRPr="00EF542B">
        <w:rPr>
          <w:rFonts w:ascii="Palatino Linotype" w:hAnsi="Palatino Linotype"/>
          <w:color w:val="000000" w:themeColor="text1"/>
          <w:sz w:val="18"/>
          <w:szCs w:val="18"/>
        </w:rPr>
        <w:lastRenderedPageBreak/>
        <w:t xml:space="preserve">of heat received, </w:t>
      </w:r>
      <m:oMath>
        <m:r>
          <w:rPr>
            <w:rFonts w:ascii="Cambria Math" w:hAnsi="Cambria Math"/>
            <w:color w:val="000000" w:themeColor="text1"/>
            <w:sz w:val="18"/>
            <w:szCs w:val="18"/>
          </w:rPr>
          <m:t>H</m:t>
        </m:r>
      </m:oMath>
      <w:r w:rsidRPr="00EF542B">
        <w:rPr>
          <w:rFonts w:ascii="Palatino Linotype" w:hAnsi="Palatino Linotype"/>
          <w:color w:val="000000" w:themeColor="text1"/>
          <w:sz w:val="18"/>
          <w:szCs w:val="18"/>
        </w:rPr>
        <w:t>…” which he represents mathematically as follows from equations (2) and (3).</w:t>
      </w:r>
    </w:p>
    <w:p w14:paraId="4EB169F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m:oMath>
        <m:r>
          <w:rPr>
            <w:rFonts w:ascii="Cambria Math" w:hAnsi="Cambria Math"/>
            <w:color w:val="000000" w:themeColor="text1"/>
            <w:sz w:val="18"/>
            <w:szCs w:val="18"/>
          </w:rPr>
          <m:t>W=</m:t>
        </m:r>
        <m:nary>
          <m:naryPr>
            <m:limLoc m:val="undOvr"/>
            <m:subHide m:val="1"/>
            <m:supHide m:val="1"/>
            <m:ctrlPr>
              <w:rPr>
                <w:rFonts w:ascii="Cambria Math" w:hAnsi="Cambria Math"/>
                <w:i/>
                <w:color w:val="000000" w:themeColor="text1"/>
                <w:sz w:val="18"/>
                <w:szCs w:val="18"/>
              </w:rPr>
            </m:ctrlPr>
          </m:naryPr>
          <m:sub/>
          <m:sup/>
          <m:e>
            <m:r>
              <w:rPr>
                <w:rFonts w:ascii="Cambria Math" w:hAnsi="Cambria Math"/>
                <w:color w:val="000000" w:themeColor="text1"/>
                <w:sz w:val="18"/>
                <w:szCs w:val="18"/>
              </w:rPr>
              <m:t>pdv</m:t>
            </m:r>
          </m:e>
        </m:nary>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t>(5)</w:t>
      </w:r>
    </w:p>
    <w:p w14:paraId="073BB0B5"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m:oMath>
        <m:r>
          <w:rPr>
            <w:rFonts w:ascii="Cambria Math" w:hAnsi="Cambria Math"/>
            <w:color w:val="000000" w:themeColor="text1"/>
            <w:sz w:val="18"/>
            <w:szCs w:val="18"/>
          </w:rPr>
          <m:t>H=</m:t>
        </m:r>
        <m:nary>
          <m:naryPr>
            <m:limLoc m:val="undOvr"/>
            <m:subHide m:val="1"/>
            <m:supHide m:val="1"/>
            <m:ctrlPr>
              <w:rPr>
                <w:rFonts w:ascii="Cambria Math" w:hAnsi="Cambria Math"/>
                <w:color w:val="000000" w:themeColor="text1"/>
                <w:sz w:val="18"/>
                <w:szCs w:val="18"/>
              </w:rPr>
            </m:ctrlPr>
          </m:naryPr>
          <m:sub/>
          <m:sup/>
          <m:e>
            <m:r>
              <w:rPr>
                <w:rFonts w:ascii="Cambria Math" w:hAnsi="Cambria Math"/>
                <w:color w:val="000000" w:themeColor="text1"/>
                <w:sz w:val="18"/>
                <w:szCs w:val="18"/>
              </w:rPr>
              <m:t>tdη</m:t>
            </m:r>
          </m:e>
        </m:nary>
      </m:oMath>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r>
      <w:r w:rsidRPr="00EF542B">
        <w:rPr>
          <w:rFonts w:ascii="Palatino Linotype" w:hAnsi="Palatino Linotype"/>
          <w:color w:val="000000" w:themeColor="text1"/>
          <w:sz w:val="18"/>
          <w:szCs w:val="18"/>
        </w:rPr>
        <w:tab/>
        <w:t>(6)</w:t>
      </w:r>
    </w:p>
    <w:p w14:paraId="17F6C029"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Thus, the integration is completed from the beginning to the end of the path. He elaborates on cases such as if there is no change in the path, a circuit, or if the direction of the path is reversed. </w:t>
      </w:r>
    </w:p>
    <w:p w14:paraId="7036A568" w14:textId="5F4D5BFE"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If there is no change in the path, the resulting value of the integral is zero; furthermore, if the direction of the path is reversed, the sign of the resulting integral will be negative [10, pp. 1-5]. </w:t>
      </w:r>
    </w:p>
    <w:p w14:paraId="7B746FAD" w14:textId="35CF1151"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noProof/>
          <w:color w:val="000000" w:themeColor="text1"/>
          <w:sz w:val="18"/>
          <w:szCs w:val="18"/>
        </w:rPr>
        <w:drawing>
          <wp:anchor distT="0" distB="0" distL="0" distR="0" simplePos="0" relativeHeight="251665408" behindDoc="0" locked="0" layoutInCell="1" hidden="0" allowOverlap="1" wp14:anchorId="1A308076" wp14:editId="49A54403">
            <wp:simplePos x="0" y="0"/>
            <wp:positionH relativeFrom="column">
              <wp:posOffset>814070</wp:posOffset>
            </wp:positionH>
            <wp:positionV relativeFrom="paragraph">
              <wp:posOffset>307340</wp:posOffset>
            </wp:positionV>
            <wp:extent cx="2628900" cy="2454910"/>
            <wp:effectExtent l="0" t="0" r="0" b="0"/>
            <wp:wrapTopAndBottom distT="0" distB="0"/>
            <wp:docPr id="35" name="image2.png" descr="A picture containing sky, antenna&#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2.png" descr="A picture containing sky, antenna&#10;&#10;Description automatically generated"/>
                    <pic:cNvPicPr preferRelativeResize="0"/>
                  </pic:nvPicPr>
                  <pic:blipFill>
                    <a:blip r:embed="rId115"/>
                    <a:srcRect/>
                    <a:stretch>
                      <a:fillRect/>
                    </a:stretch>
                  </pic:blipFill>
                  <pic:spPr>
                    <a:xfrm>
                      <a:off x="0" y="0"/>
                      <a:ext cx="2628900" cy="2454910"/>
                    </a:xfrm>
                    <a:prstGeom prst="rect">
                      <a:avLst/>
                    </a:prstGeom>
                    <a:ln/>
                  </pic:spPr>
                </pic:pic>
              </a:graphicData>
            </a:graphic>
          </wp:anchor>
        </w:drawing>
      </w:r>
    </w:p>
    <w:p w14:paraId="3CED4B71"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Figure 1: Graphical Representation of volume and pressure for a system [10].</w:t>
      </w:r>
    </w:p>
    <w:p w14:paraId="7673F0CF" w14:textId="77777777" w:rsidR="00352EB7" w:rsidRPr="00EF542B" w:rsidRDefault="00352EB7" w:rsidP="00352EB7">
      <w:pPr>
        <w:rPr>
          <w:rFonts w:ascii="Palatino Linotype" w:hAnsi="Palatino Linotype"/>
          <w:color w:val="000000" w:themeColor="text1"/>
          <w:sz w:val="18"/>
          <w:szCs w:val="18"/>
        </w:rPr>
      </w:pPr>
    </w:p>
    <w:p w14:paraId="58EA2F55"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Notably, Gibbs proves that the ratio of the included area to the work or heat of the circuit is independent of the shape of the circuit, shown by Figure 1. Let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be a natural number, where each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v</m:t>
            </m:r>
          </m:e>
          <m:sub>
            <m:r>
              <w:rPr>
                <w:rFonts w:ascii="Cambria Math" w:hAnsi="Cambria Math"/>
                <w:color w:val="000000" w:themeColor="text1"/>
                <w:sz w:val="18"/>
                <w:szCs w:val="18"/>
              </w:rPr>
              <m:t>n</m:t>
            </m:r>
          </m:sub>
        </m:sSub>
      </m:oMath>
      <w:r w:rsidRPr="00EF542B">
        <w:rPr>
          <w:rFonts w:ascii="Palatino Linotype" w:hAnsi="Palatino Linotype"/>
          <w:color w:val="000000" w:themeColor="text1"/>
          <w:sz w:val="18"/>
          <w:szCs w:val="18"/>
        </w:rPr>
        <w:t xml:space="preserve"> represents an infinite number of isometrics of equal differences in volume for all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denoted </w:t>
      </w:r>
      <m:oMath>
        <m:r>
          <w:rPr>
            <w:rFonts w:ascii="Cambria Math" w:hAnsi="Cambria Math"/>
            <w:color w:val="000000" w:themeColor="text1"/>
            <w:sz w:val="18"/>
            <w:szCs w:val="18"/>
          </w:rPr>
          <m:t>dv</m:t>
        </m:r>
      </m:oMath>
      <w:r w:rsidRPr="00EF542B">
        <w:rPr>
          <w:rFonts w:ascii="Palatino Linotype" w:hAnsi="Palatino Linotype"/>
          <w:color w:val="000000" w:themeColor="text1"/>
          <w:sz w:val="18"/>
          <w:szCs w:val="18"/>
        </w:rPr>
        <w:t xml:space="preserve">. Each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n</m:t>
            </m:r>
          </m:sub>
        </m:sSub>
      </m:oMath>
      <w:r w:rsidRPr="00EF542B">
        <w:rPr>
          <w:rFonts w:ascii="Palatino Linotype" w:hAnsi="Palatino Linotype"/>
          <w:color w:val="000000" w:themeColor="text1"/>
          <w:sz w:val="18"/>
          <w:szCs w:val="18"/>
        </w:rPr>
        <w:t xml:space="preserve"> depicts an infinite number of isopiestics of equal differences in pressure for all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denoted by </w:t>
      </w:r>
      <m:oMath>
        <m:r>
          <w:rPr>
            <w:rFonts w:ascii="Cambria Math" w:hAnsi="Cambria Math"/>
            <w:color w:val="000000" w:themeColor="text1"/>
            <w:sz w:val="18"/>
            <w:szCs w:val="18"/>
          </w:rPr>
          <m:t>dp</m:t>
        </m:r>
      </m:oMath>
      <w:r w:rsidRPr="00EF542B">
        <w:rPr>
          <w:rFonts w:ascii="Palatino Linotype" w:hAnsi="Palatino Linotype"/>
          <w:color w:val="000000" w:themeColor="text1"/>
          <w:sz w:val="18"/>
          <w:szCs w:val="18"/>
        </w:rPr>
        <w:t xml:space="preserve">. Lastly, he defines the ratio of the area for one small quadrilateral in relation to the remaining different quadrilaterals; typified by </w:t>
      </w:r>
      <m:oMath>
        <m:r>
          <w:rPr>
            <w:rFonts w:ascii="Cambria Math" w:hAnsi="Cambria Math"/>
            <w:color w:val="000000" w:themeColor="text1"/>
            <w:sz w:val="18"/>
            <w:szCs w:val="18"/>
          </w:rPr>
          <m:t>γ</m:t>
        </m:r>
      </m:oMath>
      <w:r w:rsidRPr="00EF542B">
        <w:rPr>
          <w:rFonts w:ascii="Palatino Linotype" w:hAnsi="Palatino Linotype"/>
          <w:color w:val="000000" w:themeColor="text1"/>
          <w:sz w:val="18"/>
          <w:szCs w:val="18"/>
        </w:rPr>
        <w:t xml:space="preserve">, which is treated as a scalar coefficient. He proceeds, “But the area of this figure is approximately the same as that of the given circuit… Therefore, the area of the given circuit has to the work done or heat received in that circuit this ratio </w:t>
      </w:r>
      <m:oMath>
        <m:r>
          <w:rPr>
            <w:rFonts w:ascii="Cambria Math" w:hAnsi="Cambria Math"/>
            <w:color w:val="000000" w:themeColor="text1"/>
            <w:sz w:val="18"/>
            <w:szCs w:val="18"/>
          </w:rPr>
          <m:t>γ</m:t>
        </m:r>
      </m:oMath>
      <w:r w:rsidRPr="00EF542B">
        <w:rPr>
          <w:rFonts w:ascii="Palatino Linotype" w:hAnsi="Palatino Linotype"/>
          <w:color w:val="000000" w:themeColor="text1"/>
          <w:sz w:val="18"/>
          <w:szCs w:val="18"/>
        </w:rPr>
        <w:t xml:space="preserve">, which is independent of the shape of the circuit,” [10, pp. 1-5]. This concludes his proof. He proceeds: “If we write </w:t>
      </w:r>
      <m:oMath>
        <m:r>
          <w:rPr>
            <w:rFonts w:ascii="Cambria Math" w:hAnsi="Cambria Math"/>
            <w:color w:val="000000" w:themeColor="text1"/>
            <w:sz w:val="18"/>
            <w:szCs w:val="18"/>
          </w:rPr>
          <m:t>δW</m:t>
        </m:r>
      </m:oMath>
      <w:r w:rsidRPr="00EF542B">
        <w:rPr>
          <w:rFonts w:ascii="Palatino Linotype" w:hAnsi="Palatino Linotype"/>
          <w:color w:val="000000" w:themeColor="text1"/>
          <w:sz w:val="18"/>
          <w:szCs w:val="18"/>
        </w:rPr>
        <w:t xml:space="preserve"> and </w:t>
      </w:r>
      <m:oMath>
        <m:r>
          <w:rPr>
            <w:rFonts w:ascii="Cambria Math" w:hAnsi="Cambria Math"/>
            <w:color w:val="000000" w:themeColor="text1"/>
            <w:sz w:val="18"/>
            <w:szCs w:val="18"/>
          </w:rPr>
          <m:t>δH</m:t>
        </m:r>
      </m:oMath>
      <w:r w:rsidRPr="00EF542B">
        <w:rPr>
          <w:rFonts w:ascii="Palatino Linotype" w:hAnsi="Palatino Linotype"/>
          <w:color w:val="000000" w:themeColor="text1"/>
          <w:sz w:val="18"/>
          <w:szCs w:val="18"/>
        </w:rPr>
        <w:t xml:space="preserve"> for the work and heat of an infinitesimal circuit, and </w:t>
      </w:r>
      <m:oMath>
        <m:r>
          <w:rPr>
            <w:rFonts w:ascii="Cambria Math" w:hAnsi="Cambria Math"/>
            <w:color w:val="000000" w:themeColor="text1"/>
            <w:sz w:val="18"/>
            <w:szCs w:val="18"/>
          </w:rPr>
          <m:t>δA</m:t>
        </m:r>
      </m:oMath>
      <w:r w:rsidRPr="00EF542B">
        <w:rPr>
          <w:rFonts w:ascii="Palatino Linotype" w:hAnsi="Palatino Linotype"/>
          <w:color w:val="000000" w:themeColor="text1"/>
          <w:sz w:val="18"/>
          <w:szCs w:val="18"/>
        </w:rPr>
        <w:t xml:space="preserve"> for the area included, the relations of these quantities are thus expressed </w:t>
      </w:r>
      <m:oMath>
        <m:r>
          <w:rPr>
            <w:rFonts w:ascii="Cambria Math" w:hAnsi="Cambria Math"/>
            <w:color w:val="000000" w:themeColor="text1"/>
            <w:sz w:val="18"/>
            <w:szCs w:val="18"/>
          </w:rPr>
          <m:t>δW=δH=</m:t>
        </m:r>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γ</m:t>
            </m:r>
          </m:den>
        </m:f>
        <m:r>
          <w:rPr>
            <w:rFonts w:ascii="Cambria Math" w:hAnsi="Cambria Math"/>
            <w:color w:val="000000" w:themeColor="text1"/>
            <w:sz w:val="18"/>
            <w:szCs w:val="18"/>
          </w:rPr>
          <m:t>δA</m:t>
        </m:r>
      </m:oMath>
      <w:r w:rsidRPr="00EF542B">
        <w:rPr>
          <w:rFonts w:ascii="Palatino Linotype" w:hAnsi="Palatino Linotype"/>
          <w:color w:val="000000" w:themeColor="text1"/>
          <w:sz w:val="18"/>
          <w:szCs w:val="18"/>
        </w:rPr>
        <w:t>,”. Furthermore, he describes the summations for the work and heat of the infinitesimal circuit, which calculates the limits of the circuit:</w:t>
      </w:r>
    </w:p>
    <w:p w14:paraId="2B26ACB7" w14:textId="77777777" w:rsidR="00352EB7" w:rsidRPr="00EF542B" w:rsidRDefault="00D83280" w:rsidP="00352EB7">
      <w:pPr>
        <w:rPr>
          <w:rFonts w:ascii="Palatino Linotype" w:hAnsi="Palatino Linotype"/>
          <w:color w:val="000000" w:themeColor="text1"/>
          <w:sz w:val="18"/>
          <w:szCs w:val="18"/>
        </w:rPr>
      </w:pP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W</m:t>
            </m:r>
          </m:e>
          <m:sub>
            <m:r>
              <w:rPr>
                <w:rFonts w:ascii="Cambria Math" w:hAnsi="Cambria Math"/>
                <w:color w:val="000000" w:themeColor="text1"/>
                <w:sz w:val="18"/>
                <w:szCs w:val="18"/>
              </w:rPr>
              <m:t>S</m:t>
            </m:r>
          </m:sub>
        </m:sSub>
        <m:r>
          <w:rPr>
            <w:rFonts w:ascii="Cambria Math" w:hAnsi="Cambria Math"/>
            <w:color w:val="000000" w:themeColor="text1"/>
            <w:sz w:val="18"/>
            <w:szCs w:val="18"/>
          </w:rPr>
          <m:t>=</m:t>
        </m:r>
        <m:sSup>
          <m:sSupPr>
            <m:ctrlPr>
              <w:rPr>
                <w:rFonts w:ascii="Cambria Math" w:hAnsi="Cambria Math"/>
                <w:color w:val="000000" w:themeColor="text1"/>
                <w:sz w:val="18"/>
                <w:szCs w:val="18"/>
              </w:rPr>
            </m:ctrlPr>
          </m:sSupPr>
          <m:e>
            <m:r>
              <w:rPr>
                <w:rFonts w:ascii="Cambria Math" w:hAnsi="Cambria Math"/>
                <w:color w:val="000000" w:themeColor="text1"/>
                <w:sz w:val="18"/>
                <w:szCs w:val="18"/>
              </w:rPr>
              <m:t>Σ</m:t>
            </m:r>
          </m:e>
          <m:sup>
            <m:r>
              <w:rPr>
                <w:rFonts w:ascii="Cambria Math" w:hAnsi="Cambria Math"/>
                <w:color w:val="000000" w:themeColor="text1"/>
                <w:sz w:val="18"/>
                <w:szCs w:val="18"/>
              </w:rPr>
              <m:t xml:space="preserve">[S, v'', </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p</m:t>
                </m:r>
              </m:e>
              <m:sub>
                <m:r>
                  <w:rPr>
                    <w:rFonts w:ascii="Cambria Math" w:hAnsi="Cambria Math"/>
                    <w:color w:val="000000" w:themeColor="text1"/>
                    <w:sz w:val="18"/>
                    <w:szCs w:val="18"/>
                  </w:rPr>
                  <m:t>0</m:t>
                </m:r>
              </m:sub>
            </m:sSub>
            <m:r>
              <w:rPr>
                <w:rFonts w:ascii="Cambria Math" w:hAnsi="Cambria Math"/>
                <w:color w:val="000000" w:themeColor="text1"/>
                <w:sz w:val="18"/>
                <w:szCs w:val="18"/>
              </w:rPr>
              <m:t>, v']</m:t>
            </m:r>
          </m:sup>
        </m:sSup>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γ</m:t>
            </m:r>
          </m:den>
        </m:f>
        <m:r>
          <w:rPr>
            <w:rFonts w:ascii="Cambria Math" w:hAnsi="Cambria Math"/>
            <w:color w:val="000000" w:themeColor="text1"/>
            <w:sz w:val="18"/>
            <w:szCs w:val="18"/>
          </w:rPr>
          <m:t>δA</m:t>
        </m:r>
      </m:oMath>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t>(7)</w:t>
      </w:r>
    </w:p>
    <w:p w14:paraId="05BCC459" w14:textId="77777777" w:rsidR="00352EB7" w:rsidRPr="00EF542B" w:rsidRDefault="00D83280" w:rsidP="00352EB7">
      <w:pPr>
        <w:rPr>
          <w:rFonts w:ascii="Palatino Linotype" w:hAnsi="Palatino Linotype"/>
          <w:color w:val="000000" w:themeColor="text1"/>
          <w:sz w:val="18"/>
          <w:szCs w:val="18"/>
        </w:rPr>
      </w:pP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H</m:t>
            </m:r>
          </m:e>
          <m:sub>
            <m:r>
              <w:rPr>
                <w:rFonts w:ascii="Cambria Math" w:hAnsi="Cambria Math"/>
                <w:color w:val="000000" w:themeColor="text1"/>
                <w:sz w:val="18"/>
                <w:szCs w:val="18"/>
              </w:rPr>
              <m:t>S</m:t>
            </m:r>
          </m:sub>
        </m:sSub>
        <m:r>
          <w:rPr>
            <w:rFonts w:ascii="Cambria Math" w:hAnsi="Cambria Math"/>
            <w:color w:val="000000" w:themeColor="text1"/>
            <w:sz w:val="18"/>
            <w:szCs w:val="18"/>
          </w:rPr>
          <m:t>=</m:t>
        </m:r>
        <m:sSup>
          <m:sSupPr>
            <m:ctrlPr>
              <w:rPr>
                <w:rFonts w:ascii="Cambria Math" w:hAnsi="Cambria Math"/>
                <w:color w:val="000000" w:themeColor="text1"/>
                <w:sz w:val="18"/>
                <w:szCs w:val="18"/>
              </w:rPr>
            </m:ctrlPr>
          </m:sSupPr>
          <m:e>
            <m:r>
              <w:rPr>
                <w:rFonts w:ascii="Cambria Math" w:hAnsi="Cambria Math"/>
                <w:color w:val="000000" w:themeColor="text1"/>
                <w:sz w:val="18"/>
                <w:szCs w:val="18"/>
              </w:rPr>
              <m:t>Σ</m:t>
            </m:r>
          </m:e>
          <m:sup>
            <m:r>
              <w:rPr>
                <w:rFonts w:ascii="Cambria Math" w:hAnsi="Cambria Math"/>
                <w:color w:val="000000" w:themeColor="text1"/>
                <w:sz w:val="18"/>
                <w:szCs w:val="18"/>
              </w:rPr>
              <m:t xml:space="preserve">[S, η'', </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t</m:t>
                </m:r>
              </m:e>
              <m:sub>
                <m:r>
                  <w:rPr>
                    <w:rFonts w:ascii="Cambria Math" w:hAnsi="Cambria Math"/>
                    <w:color w:val="000000" w:themeColor="text1"/>
                    <w:sz w:val="18"/>
                    <w:szCs w:val="18"/>
                  </w:rPr>
                  <m:t>0</m:t>
                </m:r>
              </m:sub>
            </m:sSub>
            <m:r>
              <w:rPr>
                <w:rFonts w:ascii="Cambria Math" w:hAnsi="Cambria Math"/>
                <w:color w:val="000000" w:themeColor="text1"/>
                <w:sz w:val="18"/>
                <w:szCs w:val="18"/>
              </w:rPr>
              <m:t>, η']</m:t>
            </m:r>
          </m:sup>
        </m:sSup>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γ</m:t>
            </m:r>
          </m:den>
        </m:f>
        <m:r>
          <w:rPr>
            <w:rFonts w:ascii="Cambria Math" w:hAnsi="Cambria Math"/>
            <w:color w:val="000000" w:themeColor="text1"/>
            <w:sz w:val="18"/>
            <w:szCs w:val="18"/>
          </w:rPr>
          <m:t>δA</m:t>
        </m:r>
      </m:oMath>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r>
      <w:r w:rsidR="00352EB7" w:rsidRPr="00EF542B">
        <w:rPr>
          <w:rFonts w:ascii="Palatino Linotype" w:hAnsi="Palatino Linotype"/>
          <w:color w:val="000000" w:themeColor="text1"/>
          <w:sz w:val="18"/>
          <w:szCs w:val="18"/>
        </w:rPr>
        <w:tab/>
        <w:t>(8)</w:t>
      </w:r>
    </w:p>
    <w:p w14:paraId="35C531F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In the above equations,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W</m:t>
            </m:r>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and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H</m:t>
            </m:r>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depict the work and heat of any given path </w:t>
      </w:r>
      <m:oMath>
        <m:r>
          <w:rPr>
            <w:rFonts w:ascii="Cambria Math" w:hAnsi="Cambria Math"/>
            <w:color w:val="000000" w:themeColor="text1"/>
            <w:sz w:val="18"/>
            <w:szCs w:val="18"/>
          </w:rPr>
          <m:t>S</m:t>
        </m:r>
      </m:oMath>
      <w:r w:rsidRPr="00EF542B">
        <w:rPr>
          <w:rFonts w:ascii="Palatino Linotype" w:hAnsi="Palatino Linotype"/>
          <w:color w:val="000000" w:themeColor="text1"/>
          <w:sz w:val="18"/>
          <w:szCs w:val="18"/>
        </w:rPr>
        <w:t xml:space="preserve"> [10, pp. 6-7]. In order to calculate the work and heat at a specific state, equations (5) and (6) are used.</w:t>
      </w:r>
    </w:p>
    <w:p w14:paraId="691AD44D" w14:textId="2FFAF809"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The impact of this research was quickly noticed by James Clerk Maxwell, who had significant contributions to mathematical physics and thermodynamics. Within Maxwell’s </w:t>
      </w:r>
      <w:r w:rsidRPr="00EF542B">
        <w:rPr>
          <w:rFonts w:ascii="Palatino Linotype" w:hAnsi="Palatino Linotype"/>
          <w:i/>
          <w:color w:val="000000" w:themeColor="text1"/>
          <w:sz w:val="18"/>
          <w:szCs w:val="18"/>
        </w:rPr>
        <w:t>Theory of Heat</w:t>
      </w:r>
      <w:r w:rsidRPr="00EF542B">
        <w:rPr>
          <w:rFonts w:ascii="Palatino Linotype" w:hAnsi="Palatino Linotype"/>
          <w:color w:val="000000" w:themeColor="text1"/>
          <w:sz w:val="18"/>
          <w:szCs w:val="18"/>
        </w:rPr>
        <w:t xml:space="preserve">, the section on Mechanical and Thermal Analogies cites “Professor J. Willard Gibbs, of Yale College, U.S., to whom we are indebted for a careful examination of the different methods of representing thermodynamic relations by plane diagrams, has introduced an exceedingly valuable method of studying the properties of a substance by means of a surface,” [19, pp. 194-195]. Maxwell’s inspiration from Gibbs' research led to the famous three-dimensional thermodynamic model (see Image 1). Unfortunately, as Maxwell passed away in 1879, their collaboration had only begun and yielded minimal but monumental scientific discoveries. </w:t>
      </w:r>
    </w:p>
    <w:p w14:paraId="454F8CAD" w14:textId="1B34700D" w:rsidR="00352EB7" w:rsidRPr="00EF542B" w:rsidRDefault="00352EB7" w:rsidP="00352EB7">
      <w:pPr>
        <w:rPr>
          <w:rFonts w:ascii="Palatino Linotype" w:hAnsi="Palatino Linotype"/>
          <w:color w:val="000000" w:themeColor="text1"/>
          <w:sz w:val="18"/>
          <w:szCs w:val="18"/>
        </w:rPr>
      </w:pPr>
    </w:p>
    <w:p w14:paraId="17D4A89C"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Image 1: Professor Frederick E. Beach’s Historical Copy from 1909 of the Maxwell-Gibbs thermodynamic surface model [17].</w:t>
      </w:r>
    </w:p>
    <w:p w14:paraId="54552164" w14:textId="77777777" w:rsidR="00352EB7" w:rsidRPr="00EF542B" w:rsidRDefault="00352EB7" w:rsidP="00352EB7">
      <w:pPr>
        <w:rPr>
          <w:rFonts w:ascii="Palatino Linotype" w:hAnsi="Palatino Linotype"/>
          <w:color w:val="000000" w:themeColor="text1"/>
          <w:sz w:val="18"/>
          <w:szCs w:val="18"/>
        </w:rPr>
      </w:pPr>
    </w:p>
    <w:p w14:paraId="60EEE66C" w14:textId="4A0A4E41"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noProof/>
          <w:color w:val="000000" w:themeColor="text1"/>
          <w:sz w:val="18"/>
          <w:szCs w:val="18"/>
        </w:rPr>
        <w:drawing>
          <wp:anchor distT="114300" distB="114300" distL="114300" distR="114300" simplePos="0" relativeHeight="251666432" behindDoc="0" locked="0" layoutInCell="1" hidden="0" allowOverlap="1" wp14:anchorId="56E23487" wp14:editId="73A65A17">
            <wp:simplePos x="0" y="0"/>
            <wp:positionH relativeFrom="column">
              <wp:posOffset>821690</wp:posOffset>
            </wp:positionH>
            <wp:positionV relativeFrom="paragraph">
              <wp:posOffset>533400</wp:posOffset>
            </wp:positionV>
            <wp:extent cx="2684145" cy="2054860"/>
            <wp:effectExtent l="0" t="0" r="0" b="2540"/>
            <wp:wrapTopAndBottom distT="114300" distB="114300"/>
            <wp:docPr id="36" name="image3.png" descr="A close-up of a walnu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 name="image3.png" descr="A close-up of a walnut&#10;&#10;Description automatically generated with medium confidence"/>
                    <pic:cNvPicPr preferRelativeResize="0"/>
                  </pic:nvPicPr>
                  <pic:blipFill>
                    <a:blip r:embed="rId116">
                      <a:extLst>
                        <a:ext uri="{BEBA8EAE-BF5A-486C-A8C5-ECC9F3942E4B}">
                          <a14:imgProps xmlns:a14="http://schemas.microsoft.com/office/drawing/2010/main">
                            <a14:imgLayer r:embed="rId117">
                              <a14:imgEffect>
                                <a14:saturation sat="0"/>
                              </a14:imgEffect>
                            </a14:imgLayer>
                          </a14:imgProps>
                        </a:ext>
                      </a:extLst>
                    </a:blip>
                    <a:srcRect/>
                    <a:stretch>
                      <a:fillRect/>
                    </a:stretch>
                  </pic:blipFill>
                  <pic:spPr>
                    <a:xfrm>
                      <a:off x="0" y="0"/>
                      <a:ext cx="2684145" cy="2054860"/>
                    </a:xfrm>
                    <a:prstGeom prst="rect">
                      <a:avLst/>
                    </a:prstGeom>
                    <a:ln/>
                  </pic:spPr>
                </pic:pic>
              </a:graphicData>
            </a:graphic>
            <wp14:sizeRelH relativeFrom="margin">
              <wp14:pctWidth>0</wp14:pctWidth>
            </wp14:sizeRelH>
            <wp14:sizeRelV relativeFrom="margin">
              <wp14:pctHeight>0</wp14:pctHeight>
            </wp14:sizeRelV>
          </wp:anchor>
        </w:drawing>
      </w:r>
      <w:r w:rsidRPr="00EF542B">
        <w:rPr>
          <w:rFonts w:ascii="Palatino Linotype" w:hAnsi="Palatino Linotype"/>
          <w:color w:val="000000" w:themeColor="text1"/>
          <w:sz w:val="18"/>
          <w:szCs w:val="18"/>
        </w:rPr>
        <w:tab/>
        <w:t xml:space="preserve">In addition to his notable accomplishments in thermodynamics, Gibbs also discovered vector analysis, which led to the development of modern vectors used in mathematical physics. Prior to Gibbs' contributions, William Rowan Hamilton (1805-1865) had published over 100 works on physics and quaternion algebra. Quaternions, defined as members of noncommutative division algebras, were famously scratched on a bridge along the Royal Canal by Hamilton on October 16, 1843 [23, 3, p. 638]. Hamilton spent the remaining 20 years of his life dedicated to quaternions and their applications, publishing the great </w:t>
      </w:r>
      <w:r w:rsidRPr="00EF542B">
        <w:rPr>
          <w:rFonts w:ascii="Palatino Linotype" w:hAnsi="Palatino Linotype"/>
          <w:i/>
          <w:color w:val="000000" w:themeColor="text1"/>
          <w:sz w:val="18"/>
          <w:szCs w:val="18"/>
        </w:rPr>
        <w:t>Lectures on Quaternions</w:t>
      </w:r>
      <w:r w:rsidRPr="00EF542B">
        <w:rPr>
          <w:rFonts w:ascii="Palatino Linotype" w:hAnsi="Palatino Linotype"/>
          <w:color w:val="000000" w:themeColor="text1"/>
          <w:sz w:val="18"/>
          <w:szCs w:val="18"/>
        </w:rPr>
        <w:t xml:space="preserve">, a massive work which was said to be incredibly difficult to understand by mathematicians and physicists alike. </w:t>
      </w:r>
      <w:r w:rsidRPr="00EF542B">
        <w:rPr>
          <w:rFonts w:ascii="Palatino Linotype" w:hAnsi="Palatino Linotype"/>
          <w:color w:val="000000" w:themeColor="text1"/>
          <w:sz w:val="18"/>
          <w:szCs w:val="18"/>
        </w:rPr>
        <w:lastRenderedPageBreak/>
        <w:t xml:space="preserve">Gibbs, having studied Hamilton’s methods for quaternion mechanics, and read </w:t>
      </w:r>
      <w:r w:rsidRPr="00EF542B">
        <w:rPr>
          <w:rFonts w:ascii="Palatino Linotype" w:hAnsi="Palatino Linotype"/>
          <w:i/>
          <w:color w:val="000000" w:themeColor="text1"/>
          <w:sz w:val="18"/>
          <w:szCs w:val="18"/>
        </w:rPr>
        <w:t>Lectures on Quaternions</w:t>
      </w:r>
      <w:r w:rsidRPr="00EF542B">
        <w:rPr>
          <w:rFonts w:ascii="Palatino Linotype" w:hAnsi="Palatino Linotype"/>
          <w:color w:val="000000" w:themeColor="text1"/>
          <w:sz w:val="18"/>
          <w:szCs w:val="18"/>
        </w:rPr>
        <w:t xml:space="preserve">, developed the representation of physical quantities based on the vector format of Hamilton’s quaternion studies, </w:t>
      </w:r>
    </w:p>
    <w:p w14:paraId="480AA90E" w14:textId="77777777" w:rsidR="00352EB7" w:rsidRPr="00EF542B" w:rsidRDefault="00352EB7" w:rsidP="00352EB7">
      <w:pPr>
        <w:rPr>
          <w:rFonts w:ascii="Palatino Linotype" w:hAnsi="Palatino Linotype"/>
          <w:i/>
          <w:color w:val="000000" w:themeColor="text1"/>
          <w:sz w:val="18"/>
          <w:szCs w:val="18"/>
        </w:rPr>
      </w:pPr>
      <m:oMathPara>
        <m:oMath>
          <m:r>
            <w:rPr>
              <w:rFonts w:ascii="Cambria Math" w:hAnsi="Cambria Math"/>
              <w:color w:val="000000" w:themeColor="text1"/>
              <w:sz w:val="18"/>
              <w:szCs w:val="18"/>
            </w:rPr>
            <m:t>u=b</m:t>
          </m:r>
          <m:r>
            <m:rPr>
              <m:sty m:val="bi"/>
            </m:rPr>
            <w:rPr>
              <w:rFonts w:ascii="Cambria Math" w:hAnsi="Cambria Math"/>
              <w:color w:val="000000" w:themeColor="text1"/>
              <w:sz w:val="18"/>
              <w:szCs w:val="18"/>
            </w:rPr>
            <m:t>i</m:t>
          </m:r>
          <m:r>
            <w:rPr>
              <w:rFonts w:ascii="Cambria Math" w:hAnsi="Cambria Math"/>
              <w:color w:val="000000" w:themeColor="text1"/>
              <w:sz w:val="18"/>
              <w:szCs w:val="18"/>
            </w:rPr>
            <m:t>+c</m:t>
          </m:r>
          <m:r>
            <m:rPr>
              <m:sty m:val="bi"/>
            </m:rPr>
            <w:rPr>
              <w:rFonts w:ascii="Cambria Math" w:hAnsi="Cambria Math"/>
              <w:color w:val="000000" w:themeColor="text1"/>
              <w:sz w:val="18"/>
              <w:szCs w:val="18"/>
            </w:rPr>
            <m:t>j</m:t>
          </m:r>
          <m:r>
            <w:rPr>
              <w:rFonts w:ascii="Cambria Math" w:hAnsi="Cambria Math"/>
              <w:color w:val="000000" w:themeColor="text1"/>
              <w:sz w:val="18"/>
              <w:szCs w:val="18"/>
            </w:rPr>
            <m:t>+d</m:t>
          </m:r>
          <m:r>
            <m:rPr>
              <m:sty m:val="bi"/>
            </m:rPr>
            <w:rPr>
              <w:rFonts w:ascii="Cambria Math" w:hAnsi="Cambria Math"/>
              <w:color w:val="000000" w:themeColor="text1"/>
              <w:sz w:val="18"/>
              <w:szCs w:val="18"/>
            </w:rPr>
            <m:t>k</m:t>
          </m:r>
        </m:oMath>
      </m:oMathPara>
    </w:p>
    <w:p w14:paraId="5C046689"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Gibbs denoted his discovery, “vector analysis”, and introduced the now common and standard methods of multiplication for vectors: </w:t>
      </w:r>
    </w:p>
    <w:p w14:paraId="2FDE778D"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Namely, the scalar or dot product of </w:t>
      </w:r>
      <m:oMath>
        <m:r>
          <w:rPr>
            <w:rFonts w:ascii="Cambria Math" w:hAnsi="Cambria Math"/>
            <w:color w:val="000000" w:themeColor="text1"/>
            <w:sz w:val="18"/>
            <w:szCs w:val="18"/>
          </w:rPr>
          <m:t>v</m:t>
        </m:r>
      </m:oMath>
      <w:r w:rsidRPr="00EF542B">
        <w:rPr>
          <w:rFonts w:ascii="Palatino Linotype" w:hAnsi="Palatino Linotype"/>
          <w:color w:val="000000" w:themeColor="text1"/>
          <w:sz w:val="18"/>
          <w:szCs w:val="18"/>
        </w:rPr>
        <w:t xml:space="preserve"> and </w:t>
      </w:r>
      <m:oMath>
        <m:r>
          <w:rPr>
            <w:rFonts w:ascii="Cambria Math" w:hAnsi="Cambria Math"/>
            <w:color w:val="000000" w:themeColor="text1"/>
            <w:sz w:val="18"/>
            <w:szCs w:val="18"/>
          </w:rPr>
          <m:t>v'=b'</m:t>
        </m:r>
        <m:r>
          <m:rPr>
            <m:sty m:val="bi"/>
          </m:rPr>
          <w:rPr>
            <w:rFonts w:ascii="Cambria Math" w:hAnsi="Cambria Math"/>
            <w:color w:val="000000" w:themeColor="text1"/>
            <w:sz w:val="18"/>
            <w:szCs w:val="18"/>
          </w:rPr>
          <m:t>i</m:t>
        </m:r>
        <m:r>
          <w:rPr>
            <w:rFonts w:ascii="Cambria Math" w:hAnsi="Cambria Math"/>
            <w:color w:val="000000" w:themeColor="text1"/>
            <w:sz w:val="18"/>
            <w:szCs w:val="18"/>
          </w:rPr>
          <m:t>+c'</m:t>
        </m:r>
        <m:r>
          <m:rPr>
            <m:sty m:val="bi"/>
          </m:rPr>
          <w:rPr>
            <w:rFonts w:ascii="Cambria Math" w:hAnsi="Cambria Math"/>
            <w:color w:val="000000" w:themeColor="text1"/>
            <w:sz w:val="18"/>
            <w:szCs w:val="18"/>
          </w:rPr>
          <m:t>j</m:t>
        </m:r>
        <m:r>
          <w:rPr>
            <w:rFonts w:ascii="Cambria Math" w:hAnsi="Cambria Math"/>
            <w:color w:val="000000" w:themeColor="text1"/>
            <w:sz w:val="18"/>
            <w:szCs w:val="18"/>
          </w:rPr>
          <m:t>+d'</m:t>
        </m:r>
        <m:r>
          <m:rPr>
            <m:sty m:val="bi"/>
          </m:rPr>
          <w:rPr>
            <w:rFonts w:ascii="Cambria Math" w:hAnsi="Cambria Math"/>
            <w:color w:val="000000" w:themeColor="text1"/>
            <w:sz w:val="18"/>
            <w:szCs w:val="18"/>
          </w:rPr>
          <m:t>k</m:t>
        </m:r>
      </m:oMath>
      <w:r w:rsidRPr="00EF542B">
        <w:rPr>
          <w:rFonts w:ascii="Palatino Linotype" w:hAnsi="Palatino Linotype"/>
          <w:color w:val="000000" w:themeColor="text1"/>
          <w:sz w:val="18"/>
          <w:szCs w:val="18"/>
        </w:rPr>
        <w:t>, defined by</w:t>
      </w:r>
    </w:p>
    <w:p w14:paraId="049D37A4" w14:textId="77777777" w:rsidR="00352EB7" w:rsidRPr="00EF542B" w:rsidRDefault="00352EB7" w:rsidP="00352EB7">
      <w:pPr>
        <w:rPr>
          <w:rFonts w:ascii="Palatino Linotype" w:hAnsi="Palatino Linotype"/>
          <w:color w:val="000000" w:themeColor="text1"/>
          <w:sz w:val="18"/>
          <w:szCs w:val="18"/>
        </w:rPr>
      </w:pPr>
      <m:oMath>
        <m:r>
          <w:rPr>
            <w:rFonts w:ascii="Cambria Math" w:hAnsi="Cambria Math"/>
            <w:color w:val="000000" w:themeColor="text1"/>
            <w:sz w:val="18"/>
            <w:szCs w:val="18"/>
          </w:rPr>
          <m:t>v⋅v'=bb'+cc'+dd'</m:t>
        </m:r>
      </m:oMath>
      <w:r w:rsidRPr="00EF542B">
        <w:rPr>
          <w:rFonts w:ascii="Palatino Linotype" w:hAnsi="Palatino Linotype"/>
          <w:color w:val="000000" w:themeColor="text1"/>
          <w:sz w:val="18"/>
          <w:szCs w:val="18"/>
        </w:rPr>
        <w:t>,</w:t>
      </w:r>
    </w:p>
    <w:p w14:paraId="1E6C32C5"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and the vector or cross product given by</w:t>
      </w:r>
    </w:p>
    <w:p w14:paraId="37E47F24" w14:textId="77777777" w:rsidR="00352EB7" w:rsidRPr="00EF542B" w:rsidRDefault="00352EB7" w:rsidP="00352EB7">
      <w:pPr>
        <w:rPr>
          <w:rFonts w:ascii="Palatino Linotype" w:hAnsi="Palatino Linotype"/>
          <w:color w:val="000000" w:themeColor="text1"/>
          <w:sz w:val="18"/>
          <w:szCs w:val="18"/>
        </w:rPr>
      </w:pPr>
      <m:oMath>
        <m:r>
          <w:rPr>
            <w:rFonts w:ascii="Cambria Math" w:hAnsi="Cambria Math"/>
            <w:color w:val="000000" w:themeColor="text1"/>
            <w:sz w:val="18"/>
            <w:szCs w:val="18"/>
          </w:rPr>
          <m:t>v×v'=(cd'-c'd)</m:t>
        </m:r>
        <m:r>
          <m:rPr>
            <m:sty m:val="bi"/>
          </m:rPr>
          <w:rPr>
            <w:rFonts w:ascii="Cambria Math" w:hAnsi="Cambria Math"/>
            <w:color w:val="000000" w:themeColor="text1"/>
            <w:sz w:val="18"/>
            <w:szCs w:val="18"/>
          </w:rPr>
          <m:t>i</m:t>
        </m:r>
        <m:r>
          <w:rPr>
            <w:rFonts w:ascii="Cambria Math" w:hAnsi="Cambria Math"/>
            <w:color w:val="000000" w:themeColor="text1"/>
            <w:sz w:val="18"/>
            <w:szCs w:val="18"/>
          </w:rPr>
          <m:t>+(db'-b'd)</m:t>
        </m:r>
        <m:r>
          <m:rPr>
            <m:sty m:val="bi"/>
          </m:rPr>
          <w:rPr>
            <w:rFonts w:ascii="Cambria Math" w:hAnsi="Cambria Math"/>
            <w:color w:val="000000" w:themeColor="text1"/>
            <w:sz w:val="18"/>
            <w:szCs w:val="18"/>
          </w:rPr>
          <m:t>j</m:t>
        </m:r>
        <m:r>
          <w:rPr>
            <w:rFonts w:ascii="Cambria Math" w:hAnsi="Cambria Math"/>
            <w:color w:val="000000" w:themeColor="text1"/>
            <w:sz w:val="18"/>
            <w:szCs w:val="18"/>
          </w:rPr>
          <m:t>+(bc'-b'c)</m:t>
        </m:r>
        <m:r>
          <m:rPr>
            <m:sty m:val="bi"/>
          </m:rPr>
          <w:rPr>
            <w:rFonts w:ascii="Cambria Math" w:hAnsi="Cambria Math"/>
            <w:color w:val="000000" w:themeColor="text1"/>
            <w:sz w:val="18"/>
            <w:szCs w:val="18"/>
          </w:rPr>
          <m:t>k</m:t>
        </m:r>
      </m:oMath>
      <w:r w:rsidRPr="00EF542B">
        <w:rPr>
          <w:rFonts w:ascii="Palatino Linotype" w:hAnsi="Palatino Linotype"/>
          <w:color w:val="000000" w:themeColor="text1"/>
          <w:sz w:val="18"/>
          <w:szCs w:val="18"/>
        </w:rPr>
        <w:t>.</w:t>
      </w:r>
    </w:p>
    <w:p w14:paraId="53EE5E2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Despite the spirited advocacy of Hamilton’s devoted followers, the vector analysis of Gibbs eventually prevailed, replacing the quaternions for the practical purposes of physics and engineering [3, pp. 638-639]. </w:t>
      </w:r>
    </w:p>
    <w:p w14:paraId="7A9F8C8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This significant mathematical discovery shaped the idea of linear algebras and vectors used in all physical sciences and applications: it simplified the robust methods of Hamilton and led to the findings of Arthur Cayley and Joseph Sylvester, who contributed to matrix algebras and matrix theory. </w:t>
      </w:r>
    </w:p>
    <w:p w14:paraId="55DE3EDA"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 xml:space="preserve">Much of Gibbs' work was shared during his lectures and remained unpublished. His work in vector analysis was published in 1901, not by Gibbs, instead by former student, Dr. Edwin Bidwell Wilson. Gibbs states in the preface of </w:t>
      </w:r>
      <w:r w:rsidRPr="00EF542B">
        <w:rPr>
          <w:rFonts w:ascii="Palatino Linotype" w:hAnsi="Palatino Linotype"/>
          <w:i/>
          <w:color w:val="000000" w:themeColor="text1"/>
          <w:sz w:val="18"/>
          <w:szCs w:val="18"/>
        </w:rPr>
        <w:t>Vector Analysis</w:t>
      </w:r>
      <w:r w:rsidRPr="00EF542B">
        <w:rPr>
          <w:rFonts w:ascii="Palatino Linotype" w:hAnsi="Palatino Linotype"/>
          <w:color w:val="000000" w:themeColor="text1"/>
          <w:sz w:val="18"/>
          <w:szCs w:val="18"/>
        </w:rPr>
        <w:t xml:space="preserve">, </w:t>
      </w:r>
    </w:p>
    <w:p w14:paraId="4A1E1320"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As, however, the years passed without my finding the leisure to meet this want [</w:t>
      </w:r>
      <w:r w:rsidRPr="00EF542B">
        <w:rPr>
          <w:rFonts w:ascii="Palatino Linotype" w:hAnsi="Palatino Linotype"/>
          <w:i/>
          <w:color w:val="000000" w:themeColor="text1"/>
          <w:sz w:val="18"/>
          <w:szCs w:val="18"/>
        </w:rPr>
        <w:t>Vector Analysis</w:t>
      </w:r>
      <w:r w:rsidRPr="00EF542B">
        <w:rPr>
          <w:rFonts w:ascii="Palatino Linotype" w:hAnsi="Palatino Linotype"/>
          <w:color w:val="000000" w:themeColor="text1"/>
          <w:sz w:val="18"/>
          <w:szCs w:val="18"/>
        </w:rPr>
        <w:t xml:space="preserve">] ... I was very glad to have one of the hearers of my course on Vector Analysis in the year 1899-1900 undertake the preparation of a </w:t>
      </w:r>
      <w:proofErr w:type="gramStart"/>
      <w:r w:rsidRPr="00EF542B">
        <w:rPr>
          <w:rFonts w:ascii="Palatino Linotype" w:hAnsi="Palatino Linotype"/>
          <w:color w:val="000000" w:themeColor="text1"/>
          <w:sz w:val="18"/>
          <w:szCs w:val="18"/>
        </w:rPr>
        <w:t>text-book</w:t>
      </w:r>
      <w:proofErr w:type="gramEnd"/>
      <w:r w:rsidRPr="00EF542B">
        <w:rPr>
          <w:rFonts w:ascii="Palatino Linotype" w:hAnsi="Palatino Linotype"/>
          <w:color w:val="000000" w:themeColor="text1"/>
          <w:sz w:val="18"/>
          <w:szCs w:val="18"/>
        </w:rPr>
        <w:t xml:space="preserve"> on the subject. I have not desired that Dr. Wilson should aim simply at the reproduction of my lectures, but rather that he should use his own judgment in all respects for the production of a </w:t>
      </w:r>
      <w:proofErr w:type="gramStart"/>
      <w:r w:rsidRPr="00EF542B">
        <w:rPr>
          <w:rFonts w:ascii="Palatino Linotype" w:hAnsi="Palatino Linotype"/>
          <w:color w:val="000000" w:themeColor="text1"/>
          <w:sz w:val="18"/>
          <w:szCs w:val="18"/>
        </w:rPr>
        <w:t>text-book</w:t>
      </w:r>
      <w:proofErr w:type="gramEnd"/>
      <w:r w:rsidRPr="00EF542B">
        <w:rPr>
          <w:rFonts w:ascii="Palatino Linotype" w:hAnsi="Palatino Linotype"/>
          <w:color w:val="000000" w:themeColor="text1"/>
          <w:sz w:val="18"/>
          <w:szCs w:val="18"/>
        </w:rPr>
        <w:t>… [12].</w:t>
      </w:r>
    </w:p>
    <w:p w14:paraId="7ED09BF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Additionally, the discovery of the Gibbs phenomenon was first published by Henry Wilbraham in 1848 and fifty years later, in 1899, Gibbs rediscovered this phenomenon in a footnote given in his publication, </w:t>
      </w:r>
      <w:r w:rsidRPr="00EF542B">
        <w:rPr>
          <w:rFonts w:ascii="Palatino Linotype" w:hAnsi="Palatino Linotype"/>
          <w:i/>
          <w:color w:val="000000" w:themeColor="text1"/>
          <w:sz w:val="18"/>
          <w:szCs w:val="18"/>
        </w:rPr>
        <w:t>Fourier’s Series</w:t>
      </w:r>
      <w:r w:rsidRPr="00EF542B">
        <w:rPr>
          <w:rFonts w:ascii="Palatino Linotype" w:hAnsi="Palatino Linotype"/>
          <w:color w:val="000000" w:themeColor="text1"/>
          <w:sz w:val="18"/>
          <w:szCs w:val="18"/>
        </w:rPr>
        <w:t xml:space="preserve"> in the Nature publication journal in 1898. His footnote states, </w:t>
      </w:r>
    </w:p>
    <w:p w14:paraId="23FC882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I should like to correct a careless error which I made in describing the limiting form of the family of curves represented by the equation</w:t>
      </w:r>
    </w:p>
    <w:p w14:paraId="29FF50C0" w14:textId="77777777" w:rsidR="00352EB7" w:rsidRPr="00EF542B"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y=2[sin(x)-</m:t>
          </m:r>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2</m:t>
              </m:r>
            </m:den>
          </m:f>
          <m:r>
            <w:rPr>
              <w:rFonts w:ascii="Cambria Math" w:hAnsi="Cambria Math"/>
              <w:color w:val="000000" w:themeColor="text1"/>
              <w:sz w:val="18"/>
              <w:szCs w:val="18"/>
            </w:rPr>
            <m:t>sin(2x) . . . ±</m:t>
          </m:r>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n</m:t>
              </m:r>
            </m:den>
          </m:f>
          <m:r>
            <w:rPr>
              <w:rFonts w:ascii="Cambria Math" w:hAnsi="Cambria Math"/>
              <w:color w:val="000000" w:themeColor="text1"/>
              <w:sz w:val="18"/>
              <w:szCs w:val="18"/>
            </w:rPr>
            <m:t>sin(nx)]</m:t>
          </m:r>
        </m:oMath>
      </m:oMathPara>
    </w:p>
    <w:p w14:paraId="42C9ABC5"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as a zigzag line consisting of alternate inclined and vertical portions. The inclined portions were correctly given, but the vertical portions, which are bisected by the axis of X, extend beyond the points where they meet the inclined portions, their total lengths being expressed by four times the definite integral</w:t>
      </w:r>
    </w:p>
    <w:p w14:paraId="4DCF6C1F" w14:textId="77777777" w:rsidR="00352EB7" w:rsidRPr="00EF542B" w:rsidRDefault="00D83280" w:rsidP="00352EB7">
      <w:pPr>
        <w:rPr>
          <w:rFonts w:ascii="Palatino Linotype" w:hAnsi="Palatino Linotype"/>
          <w:color w:val="000000" w:themeColor="text1"/>
          <w:sz w:val="18"/>
          <w:szCs w:val="18"/>
        </w:rPr>
      </w:pPr>
      <m:oMath>
        <m:nary>
          <m:naryPr>
            <m:ctrlPr>
              <w:rPr>
                <w:rFonts w:ascii="Cambria Math" w:hAnsi="Cambria Math"/>
                <w:color w:val="000000" w:themeColor="text1"/>
                <w:sz w:val="18"/>
                <w:szCs w:val="18"/>
              </w:rPr>
            </m:ctrlPr>
          </m:naryPr>
          <m:sub>
            <m:r>
              <w:rPr>
                <w:rFonts w:ascii="Cambria Math" w:hAnsi="Cambria Math"/>
                <w:color w:val="000000" w:themeColor="text1"/>
                <w:sz w:val="18"/>
                <w:szCs w:val="18"/>
              </w:rPr>
              <m:t>0</m:t>
            </m:r>
          </m:sub>
          <m:sup>
            <m:r>
              <w:rPr>
                <w:rFonts w:ascii="Cambria Math" w:hAnsi="Cambria Math"/>
                <w:color w:val="000000" w:themeColor="text1"/>
                <w:sz w:val="18"/>
                <w:szCs w:val="18"/>
              </w:rPr>
              <m:t>π</m:t>
            </m:r>
          </m:sup>
          <m:e>
            <m:f>
              <m:fPr>
                <m:ctrlPr>
                  <w:rPr>
                    <w:rFonts w:ascii="Cambria Math" w:hAnsi="Cambria Math"/>
                    <w:color w:val="000000" w:themeColor="text1"/>
                    <w:sz w:val="18"/>
                    <w:szCs w:val="18"/>
                  </w:rPr>
                </m:ctrlPr>
              </m:fPr>
              <m:num>
                <m:r>
                  <w:rPr>
                    <w:rFonts w:ascii="Cambria Math" w:hAnsi="Cambria Math"/>
                    <w:color w:val="000000" w:themeColor="text1"/>
                    <w:sz w:val="18"/>
                    <w:szCs w:val="18"/>
                  </w:rPr>
                  <m:t>sin(u)</m:t>
                </m:r>
              </m:num>
              <m:den>
                <m:r>
                  <w:rPr>
                    <w:rFonts w:ascii="Cambria Math" w:hAnsi="Cambria Math"/>
                    <w:color w:val="000000" w:themeColor="text1"/>
                    <w:sz w:val="18"/>
                    <w:szCs w:val="18"/>
                  </w:rPr>
                  <m:t>u</m:t>
                </m:r>
              </m:den>
            </m:f>
            <m:r>
              <w:rPr>
                <w:rFonts w:ascii="Cambria Math" w:hAnsi="Cambria Math"/>
                <w:color w:val="000000" w:themeColor="text1"/>
                <w:sz w:val="18"/>
                <w:szCs w:val="18"/>
              </w:rPr>
              <m:t>du</m:t>
            </m:r>
          </m:e>
        </m:nary>
      </m:oMath>
      <w:r w:rsidR="00352EB7" w:rsidRPr="00EF542B">
        <w:rPr>
          <w:rFonts w:ascii="Palatino Linotype" w:hAnsi="Palatino Linotype"/>
          <w:color w:val="000000" w:themeColor="text1"/>
          <w:sz w:val="18"/>
          <w:szCs w:val="18"/>
        </w:rPr>
        <w:t xml:space="preserve"> [9, p. 606]. </w:t>
      </w:r>
    </w:p>
    <w:p w14:paraId="2973CD03" w14:textId="303907D5"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noProof/>
          <w:color w:val="000000" w:themeColor="text1"/>
          <w:sz w:val="18"/>
          <w:szCs w:val="18"/>
        </w:rPr>
        <w:lastRenderedPageBreak/>
        <w:drawing>
          <wp:anchor distT="114300" distB="114300" distL="114300" distR="114300" simplePos="0" relativeHeight="251667456" behindDoc="0" locked="0" layoutInCell="1" hidden="0" allowOverlap="1" wp14:anchorId="639FA278" wp14:editId="4592EFA9">
            <wp:simplePos x="0" y="0"/>
            <wp:positionH relativeFrom="column">
              <wp:posOffset>-685800</wp:posOffset>
            </wp:positionH>
            <wp:positionV relativeFrom="paragraph">
              <wp:posOffset>1615440</wp:posOffset>
            </wp:positionV>
            <wp:extent cx="5480050" cy="1487805"/>
            <wp:effectExtent l="0" t="0" r="6350" b="0"/>
            <wp:wrapTopAndBottom distT="114300" distB="114300"/>
            <wp:docPr id="37" name="image1.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1.png" descr="Chart&#10;&#10;Description automatically generated"/>
                    <pic:cNvPicPr preferRelativeResize="0"/>
                  </pic:nvPicPr>
                  <pic:blipFill>
                    <a:blip r:embed="rId118">
                      <a:extLst>
                        <a:ext uri="{BEBA8EAE-BF5A-486C-A8C5-ECC9F3942E4B}">
                          <a14:imgProps xmlns:a14="http://schemas.microsoft.com/office/drawing/2010/main">
                            <a14:imgLayer r:embed="rId119">
                              <a14:imgEffect>
                                <a14:saturation sat="0"/>
                              </a14:imgEffect>
                            </a14:imgLayer>
                          </a14:imgProps>
                        </a:ext>
                      </a:extLst>
                    </a:blip>
                    <a:srcRect/>
                    <a:stretch>
                      <a:fillRect/>
                    </a:stretch>
                  </pic:blipFill>
                  <pic:spPr>
                    <a:xfrm>
                      <a:off x="0" y="0"/>
                      <a:ext cx="5480050" cy="1487805"/>
                    </a:xfrm>
                    <a:prstGeom prst="rect">
                      <a:avLst/>
                    </a:prstGeom>
                    <a:ln/>
                  </pic:spPr>
                </pic:pic>
              </a:graphicData>
            </a:graphic>
            <wp14:sizeRelH relativeFrom="margin">
              <wp14:pctWidth>0</wp14:pctWidth>
            </wp14:sizeRelH>
            <wp14:sizeRelV relativeFrom="margin">
              <wp14:pctHeight>0</wp14:pctHeight>
            </wp14:sizeRelV>
          </wp:anchor>
        </w:drawing>
      </w:r>
      <w:r w:rsidRPr="00EF542B">
        <w:rPr>
          <w:rFonts w:ascii="Palatino Linotype" w:hAnsi="Palatino Linotype"/>
          <w:color w:val="000000" w:themeColor="text1"/>
          <w:sz w:val="18"/>
          <w:szCs w:val="18"/>
        </w:rPr>
        <w:t xml:space="preserve">Today, this phenomenon is known as the Gibbs-Wilbraham or Gibbs phenomenon and describes an overestimation of the convergence of partial sums within certain Fourier series [15, pp. 1-3]. This overshoot is also known as “ringing” and occurs near simple jump discontinuities (See Figure 2). It reflects oscillator behavior on the edges of the discontinuities for a periodic signal, which is proportional to the height of the discontinuity [21]. While the phenomenon was published prior to Gibbs' discoveries, it does show his independent findings and his corrections to his discoveries in the Fourier Series. </w:t>
      </w:r>
    </w:p>
    <w:p w14:paraId="5A8CA735" w14:textId="265BF0FE"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Figure 2: Gibbs Phenomenon [21].</w:t>
      </w:r>
    </w:p>
    <w:p w14:paraId="60F78228" w14:textId="77777777" w:rsidR="00352EB7" w:rsidRPr="00EF542B" w:rsidRDefault="00352EB7" w:rsidP="00352EB7">
      <w:pPr>
        <w:rPr>
          <w:rFonts w:ascii="Palatino Linotype" w:hAnsi="Palatino Linotype"/>
          <w:color w:val="000000" w:themeColor="text1"/>
          <w:sz w:val="18"/>
          <w:szCs w:val="18"/>
        </w:rPr>
      </w:pPr>
    </w:p>
    <w:p w14:paraId="1249139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Gibbs is notably credited for his mathematical discoveries, though additionally, his extensive knowledge in physics and engineering resulted in remarkable advancements in chemistry. Three years after the publication of Gibbs' first two papers, he published two parts of his research, “On the Equilibrium of Heterogeneous Substances” in 1875 and 1878, which laid the foundation for the majority of physical chemistry today [5]. The following can be said regarding Gibbs' third publication: “... which is generally, and probably rightly, considered his most important contribution to physical science…” [24, pp. 1-2]. Like Gibbs' first two publications, “On the Equilibrium,” was crucial in the fields of thermodynamics as well as chemical equilibrium. Gibbs pioneered the field of physical chemistry and specifically introduced the concept of the “phase rule”, defined as follows: </w:t>
      </w:r>
    </w:p>
    <w:p w14:paraId="1880961E"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The Gibbs phase rule </w:t>
      </w:r>
      <m:oMath>
        <m:r>
          <w:rPr>
            <w:rFonts w:ascii="Cambria Math" w:hAnsi="Cambria Math"/>
            <w:color w:val="000000" w:themeColor="text1"/>
            <w:sz w:val="18"/>
            <w:szCs w:val="18"/>
          </w:rPr>
          <m:t>p+n=c+1</m:t>
        </m:r>
      </m:oMath>
      <w:r w:rsidRPr="00EF542B">
        <w:rPr>
          <w:rFonts w:ascii="Palatino Linotype" w:hAnsi="Palatino Linotype"/>
          <w:color w:val="000000" w:themeColor="text1"/>
          <w:sz w:val="18"/>
          <w:szCs w:val="18"/>
        </w:rPr>
        <w:t xml:space="preserve"> gives the relationship between the number of phases </w:t>
      </w:r>
      <m:oMath>
        <m:r>
          <w:rPr>
            <w:rFonts w:ascii="Cambria Math" w:hAnsi="Cambria Math"/>
            <w:color w:val="000000" w:themeColor="text1"/>
            <w:sz w:val="18"/>
            <w:szCs w:val="18"/>
          </w:rPr>
          <m:t>p</m:t>
        </m:r>
      </m:oMath>
      <w:r w:rsidRPr="00EF542B">
        <w:rPr>
          <w:rFonts w:ascii="Palatino Linotype" w:hAnsi="Palatino Linotype"/>
          <w:color w:val="000000" w:themeColor="text1"/>
          <w:sz w:val="18"/>
          <w:szCs w:val="18"/>
        </w:rPr>
        <w:t xml:space="preserve"> and components </w:t>
      </w:r>
      <m:oMath>
        <m:r>
          <w:rPr>
            <w:rFonts w:ascii="Cambria Math" w:hAnsi="Cambria Math"/>
            <w:color w:val="000000" w:themeColor="text1"/>
            <w:sz w:val="18"/>
            <w:szCs w:val="18"/>
          </w:rPr>
          <m:t>c</m:t>
        </m:r>
      </m:oMath>
      <w:r w:rsidRPr="00EF542B">
        <w:rPr>
          <w:rFonts w:ascii="Palatino Linotype" w:hAnsi="Palatino Linotype"/>
          <w:color w:val="000000" w:themeColor="text1"/>
          <w:sz w:val="18"/>
          <w:szCs w:val="18"/>
        </w:rPr>
        <w:t xml:space="preserve"> in a given alloy under equilibrium conditions at constant pressure, where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is the number of thermodynamic degrees of freedom in the system [4].</w:t>
      </w:r>
    </w:p>
    <w:p w14:paraId="180BBAB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An example of Gibbs' phase rule is that a one-component system with one phase (solid, liquid, or gas) will have two degrees of freedom and can therefore have any temperature and pressure (within limits) attained. For a one component system with two phases, say liquid and gaseous, only one degree of freedom can exist with one correlating pressure for each temperature [2]. </w:t>
      </w:r>
    </w:p>
    <w:p w14:paraId="1506D2B4"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 xml:space="preserve">Continuing the discoveries within “On the Equilibrium,” Gibbs discussed the free energies of heterogeneous substances, leading to what is now commonly known as ‘Gibbs' free energy.’ This change in the measurement of work required in </w:t>
      </w:r>
      <w:r w:rsidRPr="00EF542B">
        <w:rPr>
          <w:rFonts w:ascii="Palatino Linotype" w:hAnsi="Palatino Linotype"/>
          <w:color w:val="000000" w:themeColor="text1"/>
          <w:sz w:val="18"/>
          <w:szCs w:val="18"/>
        </w:rPr>
        <w:lastRenderedPageBreak/>
        <w:t>the system is based on the heat content or enthalpy, the spontaneity or entropy, and the temperature which will represent the change in favorability of natural reaction, denoted as follows,</w:t>
      </w:r>
    </w:p>
    <w:p w14:paraId="41CDFD29" w14:textId="77777777" w:rsidR="00352EB7" w:rsidRPr="00EF542B"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ΔG=ΔH-TΔS</m:t>
          </m:r>
        </m:oMath>
      </m:oMathPara>
    </w:p>
    <w:p w14:paraId="1675E976"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Where </w:t>
      </w:r>
      <m:oMath>
        <m:r>
          <w:rPr>
            <w:rFonts w:ascii="Cambria Math" w:hAnsi="Cambria Math"/>
            <w:color w:val="000000" w:themeColor="text1"/>
            <w:sz w:val="18"/>
            <w:szCs w:val="18"/>
          </w:rPr>
          <m:t>ΔG</m:t>
        </m:r>
      </m:oMath>
      <w:r w:rsidRPr="00EF542B">
        <w:rPr>
          <w:rFonts w:ascii="Palatino Linotype" w:hAnsi="Palatino Linotype"/>
          <w:color w:val="000000" w:themeColor="text1"/>
          <w:sz w:val="18"/>
          <w:szCs w:val="18"/>
        </w:rPr>
        <w:t xml:space="preserve"> represents the change in free energy in Joules, </w:t>
      </w:r>
      <m:oMath>
        <m:r>
          <w:rPr>
            <w:rFonts w:ascii="Cambria Math" w:hAnsi="Cambria Math"/>
            <w:color w:val="000000" w:themeColor="text1"/>
            <w:sz w:val="18"/>
            <w:szCs w:val="18"/>
          </w:rPr>
          <m:t>ΔH</m:t>
        </m:r>
      </m:oMath>
      <w:r w:rsidRPr="00EF542B">
        <w:rPr>
          <w:rFonts w:ascii="Palatino Linotype" w:hAnsi="Palatino Linotype"/>
          <w:color w:val="000000" w:themeColor="text1"/>
          <w:sz w:val="18"/>
          <w:szCs w:val="18"/>
        </w:rPr>
        <w:t xml:space="preserve"> represents the change in enthalpy in Joules per mol, </w:t>
      </w:r>
      <m:oMath>
        <m:r>
          <w:rPr>
            <w:rFonts w:ascii="Cambria Math" w:hAnsi="Cambria Math"/>
            <w:color w:val="000000" w:themeColor="text1"/>
            <w:sz w:val="18"/>
            <w:szCs w:val="18"/>
          </w:rPr>
          <m:t>T</m:t>
        </m:r>
      </m:oMath>
      <w:r w:rsidRPr="00EF542B">
        <w:rPr>
          <w:rFonts w:ascii="Palatino Linotype" w:hAnsi="Palatino Linotype"/>
          <w:color w:val="000000" w:themeColor="text1"/>
          <w:sz w:val="18"/>
          <w:szCs w:val="18"/>
        </w:rPr>
        <w:t xml:space="preserve"> represents the temperature in Kelvin, and </w:t>
      </w:r>
      <m:oMath>
        <m:r>
          <w:rPr>
            <w:rFonts w:ascii="Cambria Math" w:hAnsi="Cambria Math"/>
            <w:color w:val="000000" w:themeColor="text1"/>
            <w:sz w:val="18"/>
            <w:szCs w:val="18"/>
          </w:rPr>
          <m:t>ΔS</m:t>
        </m:r>
      </m:oMath>
      <w:r w:rsidRPr="00EF542B">
        <w:rPr>
          <w:rFonts w:ascii="Palatino Linotype" w:hAnsi="Palatino Linotype"/>
          <w:color w:val="000000" w:themeColor="text1"/>
          <w:sz w:val="18"/>
          <w:szCs w:val="18"/>
        </w:rPr>
        <w:t xml:space="preserve"> represents the change in entropy in Joules per Kelvin. When the system is at equilibrium, </w:t>
      </w:r>
      <m:oMath>
        <m:r>
          <w:rPr>
            <w:rFonts w:ascii="Cambria Math" w:hAnsi="Cambria Math"/>
            <w:color w:val="000000" w:themeColor="text1"/>
            <w:sz w:val="18"/>
            <w:szCs w:val="18"/>
          </w:rPr>
          <m:t>ΔG</m:t>
        </m:r>
      </m:oMath>
      <w:r w:rsidRPr="00EF542B">
        <w:rPr>
          <w:rFonts w:ascii="Palatino Linotype" w:hAnsi="Palatino Linotype"/>
          <w:color w:val="000000" w:themeColor="text1"/>
          <w:sz w:val="18"/>
          <w:szCs w:val="18"/>
        </w:rPr>
        <w:t xml:space="preserve"> is minimized and at constant temperature and pressure. For a spontaneous reaction to occur, </w:t>
      </w:r>
      <m:oMath>
        <m:r>
          <w:rPr>
            <w:rFonts w:ascii="Cambria Math" w:hAnsi="Cambria Math"/>
            <w:color w:val="000000" w:themeColor="text1"/>
            <w:sz w:val="18"/>
            <w:szCs w:val="18"/>
          </w:rPr>
          <m:t>ΔG</m:t>
        </m:r>
      </m:oMath>
      <w:r w:rsidRPr="00EF542B">
        <w:rPr>
          <w:rFonts w:ascii="Palatino Linotype" w:hAnsi="Palatino Linotype"/>
          <w:color w:val="000000" w:themeColor="text1"/>
          <w:sz w:val="18"/>
          <w:szCs w:val="18"/>
        </w:rPr>
        <w:t xml:space="preserve"> must be negative. Furthermore, the standard Gibbs free energy change is defined as:</w:t>
      </w:r>
    </w:p>
    <w:p w14:paraId="448A05FF" w14:textId="77777777" w:rsidR="00352EB7" w:rsidRPr="00EF542B"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ΔG°=</m:t>
          </m:r>
          <m:r>
            <w:rPr>
              <w:rFonts w:ascii="Cambria Math" w:eastAsia="Apple Symbols" w:hAnsi="Cambria Math" w:cs="Apple Symbols"/>
              <w:color w:val="000000" w:themeColor="text1"/>
              <w:sz w:val="18"/>
              <w:szCs w:val="18"/>
            </w:rPr>
            <m:t>﹣</m:t>
          </m:r>
          <m:r>
            <w:rPr>
              <w:rFonts w:ascii="Cambria Math" w:hAnsi="Cambria Math"/>
              <w:color w:val="000000" w:themeColor="text1"/>
              <w:sz w:val="18"/>
              <w:szCs w:val="18"/>
            </w:rPr>
            <m:t>RTln(</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K</m:t>
              </m:r>
            </m:e>
            <m:sub>
              <m:r>
                <w:rPr>
                  <w:rFonts w:ascii="Cambria Math" w:hAnsi="Cambria Math"/>
                  <w:color w:val="000000" w:themeColor="text1"/>
                  <w:sz w:val="18"/>
                  <w:szCs w:val="18"/>
                </w:rPr>
                <m:t>p</m:t>
              </m:r>
            </m:sub>
          </m:sSub>
          <m:r>
            <w:rPr>
              <w:rFonts w:ascii="Cambria Math" w:hAnsi="Cambria Math"/>
              <w:color w:val="000000" w:themeColor="text1"/>
              <w:sz w:val="18"/>
              <w:szCs w:val="18"/>
            </w:rPr>
            <m:t>)</m:t>
          </m:r>
        </m:oMath>
      </m:oMathPara>
    </w:p>
    <w:p w14:paraId="7E14CEF7"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Where </w:t>
      </w:r>
      <m:oMath>
        <m:r>
          <w:rPr>
            <w:rFonts w:ascii="Cambria Math" w:hAnsi="Cambria Math"/>
            <w:color w:val="000000" w:themeColor="text1"/>
            <w:sz w:val="18"/>
            <w:szCs w:val="18"/>
          </w:rPr>
          <m:t>R</m:t>
        </m:r>
      </m:oMath>
      <w:r w:rsidRPr="00EF542B">
        <w:rPr>
          <w:rFonts w:ascii="Palatino Linotype" w:hAnsi="Palatino Linotype"/>
          <w:color w:val="000000" w:themeColor="text1"/>
          <w:sz w:val="18"/>
          <w:szCs w:val="18"/>
        </w:rPr>
        <w:t xml:space="preserve"> represents the gas constant (8.3145 J per mol Kelvin), </w:t>
      </w:r>
      <m:oMath>
        <m:r>
          <w:rPr>
            <w:rFonts w:ascii="Cambria Math" w:hAnsi="Cambria Math"/>
            <w:color w:val="000000" w:themeColor="text1"/>
            <w:sz w:val="18"/>
            <w:szCs w:val="18"/>
          </w:rPr>
          <m:t>T</m:t>
        </m:r>
      </m:oMath>
      <w:r w:rsidRPr="00EF542B">
        <w:rPr>
          <w:rFonts w:ascii="Palatino Linotype" w:hAnsi="Palatino Linotype"/>
          <w:color w:val="000000" w:themeColor="text1"/>
          <w:sz w:val="18"/>
          <w:szCs w:val="18"/>
        </w:rPr>
        <w:t xml:space="preserve"> represents the temperature in Kelvin, and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K</m:t>
            </m:r>
          </m:e>
          <m:sub>
            <m:r>
              <w:rPr>
                <w:rFonts w:ascii="Cambria Math" w:hAnsi="Cambria Math"/>
                <w:color w:val="000000" w:themeColor="text1"/>
                <w:sz w:val="18"/>
                <w:szCs w:val="18"/>
              </w:rPr>
              <m:t>p</m:t>
            </m:r>
          </m:sub>
        </m:sSub>
      </m:oMath>
      <w:r w:rsidRPr="00EF542B">
        <w:rPr>
          <w:rFonts w:ascii="Palatino Linotype" w:hAnsi="Palatino Linotype"/>
          <w:color w:val="000000" w:themeColor="text1"/>
          <w:sz w:val="18"/>
          <w:szCs w:val="18"/>
        </w:rPr>
        <w:t xml:space="preserve"> denotes the kinetic equilibrium constant for the system, achieved by the concentrations of the products and reactants, which remains unitless. Both equations are fundamental in chemistry in regard to equilibrium and thermodynamics and are often taught in the foundations of chemistry education.</w:t>
      </w:r>
    </w:p>
    <w:p w14:paraId="7F54D6EF"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 xml:space="preserve">As Gibbs' career progressed, his research continued in thermodynamics and equilibrium, as well as quantum and statistical mechanics alongside Ludwig Boltzmann and James Clerk Maxwell. Published in 1902, “Elementary Principles of Statistical Mechanics” combines thermodynamic theory with the physics of any given system based on that of all systems. He states in the preface: </w:t>
      </w:r>
    </w:p>
    <w:p w14:paraId="74C67CBE"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We may imagine a great number of systems of the same nature, but differing in the configurations and velocities which they have at a given instant… And here we may set the problem, not to follow a particular system through its succession of configurations, but to determine how the whole number of systems will be distributed among the various conceivable configurations and velocities at any required time… [8]</w:t>
      </w:r>
    </w:p>
    <w:p w14:paraId="7DAC70D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His research in statistical mechanics is often compared to that of Boltzmann, who developed the appropriately named Boltzmann mechanics. Today, </w:t>
      </w:r>
      <w:proofErr w:type="spellStart"/>
      <w:r w:rsidRPr="00EF542B">
        <w:rPr>
          <w:rFonts w:ascii="Palatino Linotype" w:hAnsi="Palatino Linotype"/>
          <w:color w:val="000000" w:themeColor="text1"/>
          <w:sz w:val="18"/>
          <w:szCs w:val="18"/>
        </w:rPr>
        <w:t>Gibbsian</w:t>
      </w:r>
      <w:proofErr w:type="spellEnd"/>
      <w:r w:rsidRPr="00EF542B">
        <w:rPr>
          <w:rFonts w:ascii="Palatino Linotype" w:hAnsi="Palatino Linotype"/>
          <w:color w:val="000000" w:themeColor="text1"/>
          <w:sz w:val="18"/>
          <w:szCs w:val="18"/>
        </w:rPr>
        <w:t xml:space="preserve"> statistical mechanics (GSM) is most widely used for statistical analysis of working physicists. In contrast, Boltzmann’s methods of statistical mechanics are limited to dilute and classical gasses: real gasses at high temperatures in which, “(1) the interaction between the atoms is ignored and (2) the atoms are treated as classical particles,” [20, p. 1]. Furthermore, “A system may be characterized as dilute based on the ‘average’ spacing between its molecules,</w:t>
      </w:r>
    </w:p>
    <w:p w14:paraId="5B71F6FE" w14:textId="77777777" w:rsidR="00352EB7" w:rsidRPr="00EF542B" w:rsidRDefault="00352EB7" w:rsidP="00D6732D">
      <w:pPr>
        <w:jc w:val="center"/>
        <w:rPr>
          <w:rFonts w:ascii="Palatino Linotype" w:hAnsi="Palatino Linotype"/>
          <w:color w:val="000000" w:themeColor="text1"/>
          <w:sz w:val="18"/>
          <w:szCs w:val="18"/>
        </w:rPr>
      </w:pPr>
      <m:oMath>
        <m:r>
          <w:rPr>
            <w:rFonts w:ascii="Cambria Math" w:hAnsi="Cambria Math"/>
            <w:color w:val="000000" w:themeColor="text1"/>
            <w:sz w:val="18"/>
            <w:szCs w:val="18"/>
          </w:rPr>
          <m:t xml:space="preserve">δ ~ </m:t>
        </m:r>
        <m:rad>
          <m:radPr>
            <m:ctrlPr>
              <w:rPr>
                <w:rFonts w:ascii="Cambria Math" w:hAnsi="Cambria Math"/>
                <w:color w:val="000000" w:themeColor="text1"/>
                <w:sz w:val="18"/>
                <w:szCs w:val="18"/>
              </w:rPr>
            </m:ctrlPr>
          </m:radPr>
          <m:deg>
            <m:r>
              <w:rPr>
                <w:rFonts w:ascii="Cambria Math" w:hAnsi="Cambria Math"/>
                <w:color w:val="000000" w:themeColor="text1"/>
                <w:sz w:val="18"/>
                <w:szCs w:val="18"/>
              </w:rPr>
              <m:t>3</m:t>
            </m:r>
          </m:deg>
          <m:e>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n</m:t>
                </m:r>
              </m:den>
            </m:f>
          </m:e>
        </m:rad>
        <m:r>
          <w:rPr>
            <w:rFonts w:ascii="Cambria Math" w:hAnsi="Cambria Math"/>
            <w:color w:val="000000" w:themeColor="text1"/>
            <w:sz w:val="18"/>
            <w:szCs w:val="18"/>
          </w:rPr>
          <m:t xml:space="preserve">  </m:t>
        </m:r>
      </m:oMath>
      <w:r w:rsidRPr="00EF542B">
        <w:rPr>
          <w:rFonts w:ascii="Palatino Linotype" w:hAnsi="Palatino Linotype"/>
          <w:color w:val="000000" w:themeColor="text1"/>
          <w:sz w:val="18"/>
          <w:szCs w:val="18"/>
        </w:rPr>
        <w:t xml:space="preserve">or </w:t>
      </w:r>
      <m:oMath>
        <m:f>
          <m:fPr>
            <m:ctrlPr>
              <w:rPr>
                <w:rFonts w:ascii="Cambria Math" w:hAnsi="Cambria Math"/>
                <w:color w:val="000000" w:themeColor="text1"/>
                <w:sz w:val="18"/>
                <w:szCs w:val="18"/>
              </w:rPr>
            </m:ctrlPr>
          </m:fPr>
          <m:num>
            <m:r>
              <w:rPr>
                <w:rFonts w:ascii="Cambria Math" w:hAnsi="Cambria Math"/>
                <w:color w:val="000000" w:themeColor="text1"/>
                <w:sz w:val="18"/>
                <w:szCs w:val="18"/>
              </w:rPr>
              <m:t>δ</m:t>
            </m:r>
          </m:num>
          <m:den>
            <m:r>
              <w:rPr>
                <w:rFonts w:ascii="Cambria Math" w:hAnsi="Cambria Math"/>
                <w:color w:val="000000" w:themeColor="text1"/>
                <w:sz w:val="18"/>
                <w:szCs w:val="18"/>
              </w:rPr>
              <m:t>σ</m:t>
            </m:r>
          </m:den>
        </m:f>
        <m:r>
          <w:rPr>
            <w:rFonts w:ascii="Cambria Math" w:hAnsi="Cambria Math"/>
            <w:color w:val="000000" w:themeColor="text1"/>
            <w:sz w:val="18"/>
            <w:szCs w:val="18"/>
          </w:rPr>
          <m:t xml:space="preserve"> ~ </m:t>
        </m:r>
        <m:rad>
          <m:radPr>
            <m:ctrlPr>
              <w:rPr>
                <w:rFonts w:ascii="Cambria Math" w:hAnsi="Cambria Math"/>
                <w:color w:val="000000" w:themeColor="text1"/>
                <w:sz w:val="18"/>
                <w:szCs w:val="18"/>
              </w:rPr>
            </m:ctrlPr>
          </m:radPr>
          <m:deg>
            <m:r>
              <w:rPr>
                <w:rFonts w:ascii="Cambria Math" w:hAnsi="Cambria Math"/>
                <w:color w:val="000000" w:themeColor="text1"/>
                <w:sz w:val="18"/>
                <w:szCs w:val="18"/>
              </w:rPr>
              <m:t>3</m:t>
            </m:r>
          </m:deg>
          <m:e>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r>
                  <w:rPr>
                    <w:rFonts w:ascii="Cambria Math" w:hAnsi="Cambria Math"/>
                    <w:color w:val="000000" w:themeColor="text1"/>
                    <w:sz w:val="18"/>
                    <w:szCs w:val="18"/>
                  </w:rPr>
                  <m:t>n</m:t>
                </m:r>
                <m:sSup>
                  <m:sSupPr>
                    <m:ctrlPr>
                      <w:rPr>
                        <w:rFonts w:ascii="Cambria Math" w:hAnsi="Cambria Math"/>
                        <w:color w:val="000000" w:themeColor="text1"/>
                        <w:sz w:val="18"/>
                        <w:szCs w:val="18"/>
                      </w:rPr>
                    </m:ctrlPr>
                  </m:sSupPr>
                  <m:e>
                    <m:r>
                      <w:rPr>
                        <w:rFonts w:ascii="Cambria Math" w:hAnsi="Cambria Math"/>
                        <w:color w:val="000000" w:themeColor="text1"/>
                        <w:sz w:val="18"/>
                        <w:szCs w:val="18"/>
                      </w:rPr>
                      <m:t>σ</m:t>
                    </m:r>
                  </m:e>
                  <m:sup>
                    <m:r>
                      <w:rPr>
                        <w:rFonts w:ascii="Cambria Math" w:hAnsi="Cambria Math"/>
                        <w:color w:val="000000" w:themeColor="text1"/>
                        <w:sz w:val="18"/>
                        <w:szCs w:val="18"/>
                      </w:rPr>
                      <m:t>3</m:t>
                    </m:r>
                  </m:sup>
                </m:sSup>
              </m:den>
            </m:f>
          </m:e>
        </m:rad>
      </m:oMath>
    </w:p>
    <w:p w14:paraId="3E1D5719"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where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is the number density (number of atoms per unit volume) and </w:t>
      </w:r>
      <m:oMath>
        <m:r>
          <w:rPr>
            <w:rFonts w:ascii="Cambria Math" w:hAnsi="Cambria Math"/>
            <w:color w:val="000000" w:themeColor="text1"/>
            <w:sz w:val="18"/>
            <w:szCs w:val="18"/>
          </w:rPr>
          <m:t>σ</m:t>
        </m:r>
      </m:oMath>
      <w:r w:rsidRPr="00EF542B">
        <w:rPr>
          <w:rFonts w:ascii="Palatino Linotype" w:hAnsi="Palatino Linotype"/>
          <w:color w:val="000000" w:themeColor="text1"/>
          <w:sz w:val="18"/>
          <w:szCs w:val="18"/>
        </w:rPr>
        <w:t xml:space="preserve"> is the effective ‘diameter’ of the molecule (referring to, for example, a Lennard-Jones model)” [20, p. 2]. The following quotation describes Boltzmann statistical mechanics. </w:t>
      </w:r>
    </w:p>
    <w:p w14:paraId="06A3385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Boltzmann’s statistical method, the method of the most probable distribution, addresses a mathematical model. The model is an assembly of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A</m:t>
            </m:r>
          </m:sub>
        </m:sSub>
      </m:oMath>
      <w:r w:rsidRPr="00EF542B">
        <w:rPr>
          <w:rFonts w:ascii="Palatino Linotype" w:hAnsi="Palatino Linotype"/>
          <w:color w:val="000000" w:themeColor="text1"/>
          <w:sz w:val="18"/>
          <w:szCs w:val="18"/>
        </w:rPr>
        <w:t xml:space="preserve"> weakly interacting systems… so that each system could be regarded as statistically independent [13].</w:t>
      </w:r>
    </w:p>
    <w:p w14:paraId="3EB54EC7"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We can denote the number of systems as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A</m:t>
            </m:r>
          </m:sub>
        </m:sSub>
      </m:oMath>
      <w:r w:rsidRPr="00EF542B">
        <w:rPr>
          <w:rFonts w:ascii="Palatino Linotype" w:hAnsi="Palatino Linotype"/>
          <w:color w:val="000000" w:themeColor="text1"/>
          <w:sz w:val="18"/>
          <w:szCs w:val="18"/>
        </w:rPr>
        <w:t xml:space="preserve">, and the number of physical particles as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A formula of Boltzmann states that</w:t>
      </w:r>
    </w:p>
    <w:p w14:paraId="4C9BF4B8" w14:textId="77777777" w:rsidR="00352EB7" w:rsidRPr="00EF542B" w:rsidRDefault="00D83280" w:rsidP="00352EB7">
      <w:pPr>
        <w:rPr>
          <w:rFonts w:ascii="Palatino Linotype" w:hAnsi="Palatino Linotype"/>
          <w:color w:val="000000" w:themeColor="text1"/>
          <w:sz w:val="18"/>
          <w:szCs w:val="18"/>
        </w:rPr>
      </w:pPr>
      <m:oMathPara>
        <m:oMath>
          <m:sSub>
            <m:sSubPr>
              <m:ctrlPr>
                <w:rPr>
                  <w:rFonts w:ascii="Cambria Math" w:hAnsi="Cambria Math"/>
                  <w:color w:val="000000" w:themeColor="text1"/>
                  <w:sz w:val="18"/>
                  <w:szCs w:val="18"/>
                </w:rPr>
              </m:ctrlPr>
            </m:sSubPr>
            <m:e>
              <m:acc>
                <m:accPr>
                  <m:chr m:val="̅"/>
                  <m:ctrlPr>
                    <w:rPr>
                      <w:rFonts w:ascii="Cambria Math" w:hAnsi="Cambria Math"/>
                      <w:i/>
                      <w:color w:val="000000" w:themeColor="text1"/>
                      <w:sz w:val="18"/>
                      <w:szCs w:val="18"/>
                    </w:rPr>
                  </m:ctrlPr>
                </m:accPr>
                <m:e>
                  <m:r>
                    <w:rPr>
                      <w:rFonts w:ascii="Cambria Math" w:hAnsi="Cambria Math"/>
                      <w:color w:val="000000" w:themeColor="text1"/>
                      <w:sz w:val="18"/>
                      <w:szCs w:val="18"/>
                    </w:rPr>
                    <m:t>n</m:t>
                  </m:r>
                </m:e>
              </m:acc>
            </m:e>
            <m:sub>
              <m:r>
                <w:rPr>
                  <w:rFonts w:ascii="Cambria Math" w:hAnsi="Cambria Math"/>
                  <w:color w:val="000000" w:themeColor="text1"/>
                  <w:sz w:val="18"/>
                  <w:szCs w:val="18"/>
                </w:rPr>
                <m:t>s</m:t>
              </m:r>
            </m:sub>
          </m:sSub>
          <m:r>
            <w:rPr>
              <w:rFonts w:ascii="Cambria Math" w:hAnsi="Cambria Math"/>
              <w:color w:val="000000" w:themeColor="text1"/>
              <w:sz w:val="18"/>
              <w:szCs w:val="18"/>
            </w:rPr>
            <m:t>=</m:t>
          </m:r>
          <m:sSup>
            <m:sSupPr>
              <m:ctrlPr>
                <w:rPr>
                  <w:rFonts w:ascii="Cambria Math" w:hAnsi="Cambria Math"/>
                  <w:color w:val="000000" w:themeColor="text1"/>
                  <w:sz w:val="18"/>
                  <w:szCs w:val="18"/>
                </w:rPr>
              </m:ctrlPr>
            </m:sSupPr>
            <m:e>
              <m:r>
                <w:rPr>
                  <w:rFonts w:ascii="Cambria Math" w:hAnsi="Cambria Math"/>
                  <w:color w:val="000000" w:themeColor="text1"/>
                  <w:sz w:val="18"/>
                  <w:szCs w:val="18"/>
                </w:rPr>
                <m:t>e</m:t>
              </m:r>
            </m:e>
            <m:sup>
              <m:r>
                <w:rPr>
                  <w:rFonts w:ascii="Cambria Math" w:hAnsi="Cambria Math"/>
                  <w:color w:val="000000" w:themeColor="text1"/>
                  <w:sz w:val="18"/>
                  <w:szCs w:val="18"/>
                </w:rPr>
                <m:t>-αβ</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ϵ</m:t>
                  </m:r>
                </m:e>
                <m:sub>
                  <m:r>
                    <w:rPr>
                      <w:rFonts w:ascii="Cambria Math" w:hAnsi="Cambria Math"/>
                      <w:color w:val="000000" w:themeColor="text1"/>
                      <w:sz w:val="18"/>
                      <w:szCs w:val="18"/>
                    </w:rPr>
                    <m:t>s</m:t>
                  </m:r>
                </m:sub>
              </m:sSub>
            </m:sup>
          </m:sSup>
        </m:oMath>
      </m:oMathPara>
    </w:p>
    <w:p w14:paraId="16081B2D"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lastRenderedPageBreak/>
        <w:t xml:space="preserve">where </w:t>
      </w:r>
      <m:oMath>
        <m:sSub>
          <m:sSubPr>
            <m:ctrlPr>
              <w:rPr>
                <w:rFonts w:ascii="Cambria Math" w:hAnsi="Cambria Math"/>
                <w:color w:val="000000" w:themeColor="text1"/>
                <w:sz w:val="18"/>
                <w:szCs w:val="18"/>
              </w:rPr>
            </m:ctrlPr>
          </m:sSubPr>
          <m:e>
            <m:acc>
              <m:accPr>
                <m:chr m:val="̅"/>
                <m:ctrlPr>
                  <w:rPr>
                    <w:rFonts w:ascii="Cambria Math" w:hAnsi="Cambria Math"/>
                    <w:color w:val="000000" w:themeColor="text1"/>
                    <w:sz w:val="18"/>
                    <w:szCs w:val="18"/>
                  </w:rPr>
                </m:ctrlPr>
              </m:accPr>
              <m:e>
                <m:r>
                  <w:rPr>
                    <w:rFonts w:ascii="Cambria Math" w:hAnsi="Cambria Math"/>
                    <w:color w:val="000000" w:themeColor="text1"/>
                    <w:sz w:val="18"/>
                    <w:szCs w:val="18"/>
                  </w:rPr>
                  <m:t>n</m:t>
                </m:r>
              </m:e>
            </m:acc>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represents the expected number of systems in the state energy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ϵ</m:t>
            </m:r>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w:t>
      </w:r>
      <m:oMath>
        <m:r>
          <w:rPr>
            <w:rFonts w:ascii="Cambria Math" w:hAnsi="Cambria Math"/>
            <w:color w:val="000000" w:themeColor="text1"/>
            <w:sz w:val="18"/>
            <w:szCs w:val="18"/>
          </w:rPr>
          <m:t>α</m:t>
        </m:r>
      </m:oMath>
      <w:r w:rsidRPr="00EF542B">
        <w:rPr>
          <w:rFonts w:ascii="Palatino Linotype" w:hAnsi="Palatino Linotype"/>
          <w:color w:val="000000" w:themeColor="text1"/>
          <w:sz w:val="18"/>
          <w:szCs w:val="18"/>
        </w:rPr>
        <w:t xml:space="preserve"> and </w:t>
      </w:r>
      <m:oMath>
        <m:r>
          <w:rPr>
            <w:rFonts w:ascii="Cambria Math" w:hAnsi="Cambria Math"/>
            <w:color w:val="000000" w:themeColor="text1"/>
            <w:sz w:val="18"/>
            <w:szCs w:val="18"/>
          </w:rPr>
          <m:t>β</m:t>
        </m:r>
      </m:oMath>
      <w:r w:rsidRPr="00EF542B">
        <w:rPr>
          <w:rFonts w:ascii="Palatino Linotype" w:hAnsi="Palatino Linotype"/>
          <w:color w:val="000000" w:themeColor="text1"/>
          <w:sz w:val="18"/>
          <w:szCs w:val="18"/>
        </w:rPr>
        <w:t xml:space="preserve"> are Lagrange multipliers. Based on the limitations of Boltzmann’s statistical methods, we would only be able to classify statistical mechanics for dilute classical gasses, and not for solids, liquids, dense gasses, or quantum systems [13].</w:t>
      </w:r>
    </w:p>
    <w:p w14:paraId="50074924" w14:textId="77777777" w:rsidR="00352EB7" w:rsidRPr="00EF542B" w:rsidRDefault="00352EB7" w:rsidP="00352EB7">
      <w:pPr>
        <w:rPr>
          <w:rFonts w:ascii="Palatino Linotype" w:hAnsi="Palatino Linotype"/>
          <w:color w:val="000000" w:themeColor="text1"/>
          <w:sz w:val="18"/>
          <w:szCs w:val="18"/>
        </w:rPr>
      </w:pPr>
      <w:proofErr w:type="spellStart"/>
      <w:r w:rsidRPr="00EF542B">
        <w:rPr>
          <w:rFonts w:ascii="Palatino Linotype" w:hAnsi="Palatino Linotype"/>
          <w:color w:val="000000" w:themeColor="text1"/>
          <w:sz w:val="18"/>
          <w:szCs w:val="18"/>
        </w:rPr>
        <w:t>Gibbsian</w:t>
      </w:r>
      <w:proofErr w:type="spellEnd"/>
      <w:r w:rsidRPr="00EF542B">
        <w:rPr>
          <w:rFonts w:ascii="Palatino Linotype" w:hAnsi="Palatino Linotype"/>
          <w:color w:val="000000" w:themeColor="text1"/>
          <w:sz w:val="18"/>
          <w:szCs w:val="18"/>
        </w:rPr>
        <w:t xml:space="preserve"> statistical mechanics works similarly; however, it removes the limitations of Boltzmann’s methods. We still consider the assembly of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A</m:t>
            </m:r>
          </m:sub>
        </m:sSub>
      </m:oMath>
      <w:r w:rsidRPr="00EF542B">
        <w:rPr>
          <w:rFonts w:ascii="Palatino Linotype" w:hAnsi="Palatino Linotype"/>
          <w:color w:val="000000" w:themeColor="text1"/>
          <w:sz w:val="18"/>
          <w:szCs w:val="18"/>
        </w:rPr>
        <w:t xml:space="preserve"> systems, “however, the system is taken as the whole body under study. It is the solid, liquid or gas composed {itself} of many particles,” [13]. We can then compute the expected number of systems, denoted by </w:t>
      </w:r>
      <m:oMath>
        <m:sSub>
          <m:sSubPr>
            <m:ctrlPr>
              <w:rPr>
                <w:rFonts w:ascii="Cambria Math" w:hAnsi="Cambria Math"/>
                <w:color w:val="000000" w:themeColor="text1"/>
                <w:sz w:val="18"/>
                <w:szCs w:val="18"/>
              </w:rPr>
            </m:ctrlPr>
          </m:sSubPr>
          <m:e>
            <m:acc>
              <m:accPr>
                <m:chr m:val="̅"/>
                <m:ctrlPr>
                  <w:rPr>
                    <w:rFonts w:ascii="Cambria Math" w:hAnsi="Cambria Math"/>
                    <w:color w:val="000000" w:themeColor="text1"/>
                    <w:sz w:val="18"/>
                    <w:szCs w:val="18"/>
                  </w:rPr>
                </m:ctrlPr>
              </m:accPr>
              <m:e>
                <m:r>
                  <w:rPr>
                    <w:rFonts w:ascii="Cambria Math" w:hAnsi="Cambria Math"/>
                    <w:color w:val="000000" w:themeColor="text1"/>
                    <w:sz w:val="18"/>
                    <w:szCs w:val="18"/>
                  </w:rPr>
                  <m:t>N</m:t>
                </m:r>
              </m:e>
            </m:acc>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where </w:t>
      </w:r>
      <m:oMath>
        <m:r>
          <w:rPr>
            <w:rFonts w:ascii="Cambria Math" w:hAnsi="Cambria Math"/>
            <w:color w:val="000000" w:themeColor="text1"/>
            <w:sz w:val="18"/>
            <w:szCs w:val="18"/>
          </w:rPr>
          <m:t>N</m:t>
        </m:r>
      </m:oMath>
      <w:r w:rsidRPr="00EF542B">
        <w:rPr>
          <w:rFonts w:ascii="Palatino Linotype" w:hAnsi="Palatino Linotype"/>
          <w:color w:val="000000" w:themeColor="text1"/>
          <w:sz w:val="18"/>
          <w:szCs w:val="18"/>
        </w:rPr>
        <w:t xml:space="preserve"> designates that we are considering systems with many particles. The following can be said:</w:t>
      </w:r>
    </w:p>
    <w:p w14:paraId="428DC1F8" w14:textId="77777777" w:rsidR="00352EB7" w:rsidRPr="00EF542B" w:rsidRDefault="00D83280" w:rsidP="00352EB7">
      <w:pPr>
        <w:rPr>
          <w:rFonts w:ascii="Palatino Linotype" w:hAnsi="Palatino Linotype"/>
          <w:color w:val="000000" w:themeColor="text1"/>
          <w:sz w:val="18"/>
          <w:szCs w:val="18"/>
        </w:rPr>
      </w:pPr>
      <m:oMathPara>
        <m:oMath>
          <m:sSub>
            <m:sSubPr>
              <m:ctrlPr>
                <w:rPr>
                  <w:rFonts w:ascii="Cambria Math" w:hAnsi="Cambria Math"/>
                  <w:color w:val="000000" w:themeColor="text1"/>
                  <w:sz w:val="18"/>
                  <w:szCs w:val="18"/>
                </w:rPr>
              </m:ctrlPr>
            </m:sSubPr>
            <m:e>
              <m:acc>
                <m:accPr>
                  <m:chr m:val="̅"/>
                  <m:ctrlPr>
                    <w:rPr>
                      <w:rFonts w:ascii="Cambria Math" w:hAnsi="Cambria Math"/>
                      <w:color w:val="000000" w:themeColor="text1"/>
                      <w:sz w:val="18"/>
                      <w:szCs w:val="18"/>
                    </w:rPr>
                  </m:ctrlPr>
                </m:accPr>
                <m:e>
                  <m:r>
                    <w:rPr>
                      <w:rFonts w:ascii="Cambria Math" w:hAnsi="Cambria Math"/>
                      <w:color w:val="000000" w:themeColor="text1"/>
                      <w:sz w:val="18"/>
                      <w:szCs w:val="18"/>
                    </w:rPr>
                    <m:t>N</m:t>
                  </m:r>
                </m:e>
              </m:acc>
            </m:e>
            <m:sub>
              <m:r>
                <w:rPr>
                  <w:rFonts w:ascii="Cambria Math" w:hAnsi="Cambria Math"/>
                  <w:color w:val="000000" w:themeColor="text1"/>
                  <w:sz w:val="18"/>
                  <w:szCs w:val="18"/>
                </w:rPr>
                <m:t>S</m:t>
              </m:r>
            </m:sub>
          </m:sSub>
          <m:r>
            <w:rPr>
              <w:rFonts w:ascii="Cambria Math" w:hAnsi="Cambria Math"/>
              <w:color w:val="000000" w:themeColor="text1"/>
              <w:sz w:val="18"/>
              <w:szCs w:val="18"/>
            </w:rPr>
            <m:t>=</m:t>
          </m:r>
          <m:sSup>
            <m:sSupPr>
              <m:ctrlPr>
                <w:rPr>
                  <w:rFonts w:ascii="Cambria Math" w:hAnsi="Cambria Math"/>
                  <w:color w:val="000000" w:themeColor="text1"/>
                  <w:sz w:val="18"/>
                  <w:szCs w:val="18"/>
                </w:rPr>
              </m:ctrlPr>
            </m:sSupPr>
            <m:e>
              <m:r>
                <w:rPr>
                  <w:rFonts w:ascii="Cambria Math" w:hAnsi="Cambria Math"/>
                  <w:color w:val="000000" w:themeColor="text1"/>
                  <w:sz w:val="18"/>
                  <w:szCs w:val="18"/>
                </w:rPr>
                <m:t>e</m:t>
              </m:r>
            </m:e>
            <m:sup>
              <m:r>
                <w:rPr>
                  <w:rFonts w:ascii="Cambria Math" w:hAnsi="Cambria Math"/>
                  <w:color w:val="000000" w:themeColor="text1"/>
                  <w:sz w:val="18"/>
                  <w:szCs w:val="18"/>
                </w:rPr>
                <m:t>-αβ</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E</m:t>
                  </m:r>
                </m:e>
                <m:sub>
                  <m:r>
                    <w:rPr>
                      <w:rFonts w:ascii="Cambria Math" w:hAnsi="Cambria Math"/>
                      <w:color w:val="000000" w:themeColor="text1"/>
                      <w:sz w:val="18"/>
                      <w:szCs w:val="18"/>
                    </w:rPr>
                    <m:t>S</m:t>
                  </m:r>
                </m:sub>
              </m:sSub>
            </m:sup>
          </m:sSup>
        </m:oMath>
      </m:oMathPara>
    </w:p>
    <w:p w14:paraId="53572368" w14:textId="77777777" w:rsidR="00352EB7" w:rsidRPr="00D83280"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where </w:t>
      </w:r>
      <m:oMath>
        <m:sSub>
          <m:sSubPr>
            <m:ctrlPr>
              <w:rPr>
                <w:rFonts w:ascii="Cambria Math" w:hAnsi="Cambria Math"/>
                <w:color w:val="000000" w:themeColor="text1"/>
                <w:sz w:val="18"/>
                <w:szCs w:val="18"/>
              </w:rPr>
            </m:ctrlPr>
          </m:sSubPr>
          <m:e>
            <m:r>
              <w:rPr>
                <w:rFonts w:ascii="Cambria Math" w:hAnsi="Cambria Math"/>
                <w:color w:val="000000" w:themeColor="text1"/>
                <w:sz w:val="18"/>
                <w:szCs w:val="18"/>
              </w:rPr>
              <m:t>E</m:t>
            </m:r>
          </m:e>
          <m:sub>
            <m:r>
              <w:rPr>
                <w:rFonts w:ascii="Cambria Math" w:hAnsi="Cambria Math"/>
                <w:color w:val="000000" w:themeColor="text1"/>
                <w:sz w:val="18"/>
                <w:szCs w:val="18"/>
              </w:rPr>
              <m:t>S</m:t>
            </m:r>
          </m:sub>
        </m:sSub>
      </m:oMath>
      <w:r w:rsidRPr="00EF542B">
        <w:rPr>
          <w:rFonts w:ascii="Palatino Linotype" w:hAnsi="Palatino Linotype"/>
          <w:color w:val="000000" w:themeColor="text1"/>
          <w:sz w:val="18"/>
          <w:szCs w:val="18"/>
        </w:rPr>
        <w:t xml:space="preserve"> is one of the possible energy states of the many-particle system. Based on this, we can calculate the </w:t>
      </w:r>
      <w:r w:rsidRPr="00D83280">
        <w:rPr>
          <w:rFonts w:ascii="Palatino Linotype" w:hAnsi="Palatino Linotype"/>
          <w:color w:val="000000" w:themeColor="text1"/>
          <w:sz w:val="18"/>
          <w:szCs w:val="18"/>
        </w:rPr>
        <w:t>average work, entropy, and free energy of the system as follows,</w:t>
      </w:r>
    </w:p>
    <w:p w14:paraId="50F61E3A" w14:textId="77777777" w:rsidR="00352EB7" w:rsidRPr="00D83280"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dW=-</m:t>
          </m:r>
          <m:f>
            <m:fPr>
              <m:ctrlPr>
                <w:rPr>
                  <w:rFonts w:ascii="Cambria Math" w:hAnsi="Cambria Math"/>
                  <w:color w:val="000000" w:themeColor="text1"/>
                  <w:sz w:val="18"/>
                  <w:szCs w:val="18"/>
                </w:rPr>
              </m:ctrlPr>
            </m:fPr>
            <m:num>
              <m:r>
                <w:rPr>
                  <w:rFonts w:ascii="Cambria Math" w:hAnsi="Cambria Math"/>
                  <w:color w:val="000000" w:themeColor="text1"/>
                  <w:sz w:val="18"/>
                  <w:szCs w:val="18"/>
                </w:rPr>
                <m:t>1</m:t>
              </m:r>
            </m:num>
            <m:den>
              <m:sSub>
                <m:sSubPr>
                  <m:ctrlPr>
                    <w:rPr>
                      <w:rFonts w:ascii="Cambria Math" w:hAnsi="Cambria Math"/>
                      <w:color w:val="000000" w:themeColor="text1"/>
                      <w:sz w:val="18"/>
                      <w:szCs w:val="18"/>
                    </w:rPr>
                  </m:ctrlPr>
                </m:sSubPr>
                <m:e>
                  <m:r>
                    <w:rPr>
                      <w:rFonts w:ascii="Cambria Math" w:hAnsi="Cambria Math"/>
                      <w:color w:val="000000" w:themeColor="text1"/>
                      <w:sz w:val="18"/>
                      <w:szCs w:val="18"/>
                    </w:rPr>
                    <m:t>N</m:t>
                  </m:r>
                </m:e>
                <m:sub>
                  <m:r>
                    <w:rPr>
                      <w:rFonts w:ascii="Cambria Math" w:hAnsi="Cambria Math"/>
                      <w:color w:val="000000" w:themeColor="text1"/>
                      <w:sz w:val="18"/>
                      <w:szCs w:val="18"/>
                    </w:rPr>
                    <m:t>A</m:t>
                  </m:r>
                </m:sub>
              </m:sSub>
            </m:den>
          </m:f>
          <m:nary>
            <m:naryPr>
              <m:chr m:val="∑"/>
              <m:limLoc m:val="undOvr"/>
              <m:supHide m:val="1"/>
              <m:ctrlPr>
                <w:rPr>
                  <w:rFonts w:ascii="Cambria Math" w:hAnsi="Cambria Math"/>
                  <w:color w:val="000000" w:themeColor="text1"/>
                  <w:sz w:val="18"/>
                  <w:szCs w:val="18"/>
                </w:rPr>
              </m:ctrlPr>
            </m:naryPr>
            <m:sub>
              <m:r>
                <w:rPr>
                  <w:rFonts w:ascii="Cambria Math" w:hAnsi="Cambria Math"/>
                  <w:color w:val="000000" w:themeColor="text1"/>
                  <w:sz w:val="18"/>
                  <w:szCs w:val="18"/>
                </w:rPr>
                <m:t>S</m:t>
              </m:r>
            </m:sub>
            <m:sup/>
            <m:e>
              <m:sSub>
                <m:sSubPr>
                  <m:ctrlPr>
                    <w:rPr>
                      <w:rFonts w:ascii="Cambria Math" w:hAnsi="Cambria Math"/>
                      <w:i/>
                      <w:color w:val="000000" w:themeColor="text1"/>
                      <w:sz w:val="18"/>
                      <w:szCs w:val="18"/>
                    </w:rPr>
                  </m:ctrlPr>
                </m:sSubPr>
                <m:e>
                  <m:acc>
                    <m:accPr>
                      <m:chr m:val="̅"/>
                      <m:ctrlPr>
                        <w:rPr>
                          <w:rFonts w:ascii="Cambria Math" w:hAnsi="Cambria Math"/>
                          <w:i/>
                          <w:color w:val="000000" w:themeColor="text1"/>
                          <w:sz w:val="18"/>
                          <w:szCs w:val="18"/>
                        </w:rPr>
                      </m:ctrlPr>
                    </m:accPr>
                    <m:e>
                      <m:r>
                        <w:rPr>
                          <w:rFonts w:ascii="Cambria Math" w:hAnsi="Cambria Math"/>
                          <w:color w:val="000000" w:themeColor="text1"/>
                          <w:sz w:val="18"/>
                          <w:szCs w:val="18"/>
                        </w:rPr>
                        <m:t>N</m:t>
                      </m:r>
                    </m:e>
                  </m:acc>
                </m:e>
                <m:sub>
                  <m:r>
                    <w:rPr>
                      <w:rFonts w:ascii="Cambria Math" w:hAnsi="Cambria Math"/>
                      <w:color w:val="000000" w:themeColor="text1"/>
                      <w:sz w:val="18"/>
                      <w:szCs w:val="18"/>
                    </w:rPr>
                    <m:t>S</m:t>
                  </m:r>
                </m:sub>
              </m:sSub>
              <m:r>
                <w:rPr>
                  <w:rFonts w:ascii="Cambria Math" w:hAnsi="Cambria Math"/>
                  <w:color w:val="000000" w:themeColor="text1"/>
                  <w:sz w:val="18"/>
                  <w:szCs w:val="18"/>
                </w:rPr>
                <m:t>d</m:t>
              </m:r>
              <m:sSub>
                <m:sSubPr>
                  <m:ctrlPr>
                    <w:rPr>
                      <w:rFonts w:ascii="Cambria Math" w:hAnsi="Cambria Math"/>
                      <w:color w:val="000000" w:themeColor="text1"/>
                      <w:sz w:val="18"/>
                      <w:szCs w:val="18"/>
                    </w:rPr>
                  </m:ctrlPr>
                </m:sSubPr>
                <m:e>
                  <m:r>
                    <w:rPr>
                      <w:rFonts w:ascii="Cambria Math" w:hAnsi="Cambria Math"/>
                      <w:color w:val="000000" w:themeColor="text1"/>
                      <w:sz w:val="18"/>
                      <w:szCs w:val="18"/>
                    </w:rPr>
                    <m:t>E</m:t>
                  </m:r>
                </m:e>
                <m:sub>
                  <m:r>
                    <w:rPr>
                      <w:rFonts w:ascii="Cambria Math" w:hAnsi="Cambria Math"/>
                      <w:color w:val="000000" w:themeColor="text1"/>
                      <w:sz w:val="18"/>
                      <w:szCs w:val="18"/>
                    </w:rPr>
                    <m:t>S</m:t>
                  </m:r>
                </m:sub>
              </m:sSub>
            </m:e>
          </m:nary>
        </m:oMath>
      </m:oMathPara>
    </w:p>
    <w:p w14:paraId="0CF281EC" w14:textId="77777777" w:rsidR="00352EB7" w:rsidRPr="00D83280"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S=k[log(Z)+βU]</m:t>
          </m:r>
        </m:oMath>
      </m:oMathPara>
    </w:p>
    <w:p w14:paraId="4E6EEEF5" w14:textId="77777777" w:rsidR="00352EB7" w:rsidRPr="00D83280" w:rsidRDefault="00352EB7" w:rsidP="00352EB7">
      <w:pPr>
        <w:rPr>
          <w:rFonts w:ascii="Palatino Linotype" w:hAnsi="Palatino Linotype"/>
          <w:color w:val="000000" w:themeColor="text1"/>
          <w:sz w:val="18"/>
          <w:szCs w:val="18"/>
        </w:rPr>
      </w:pPr>
      <m:oMathPara>
        <m:oMath>
          <m:r>
            <w:rPr>
              <w:rFonts w:ascii="Cambria Math" w:hAnsi="Cambria Math"/>
              <w:color w:val="000000" w:themeColor="text1"/>
              <w:sz w:val="18"/>
              <w:szCs w:val="18"/>
            </w:rPr>
            <m:t>G=U-TS</m:t>
          </m:r>
        </m:oMath>
      </m:oMathPara>
    </w:p>
    <w:p w14:paraId="10D21E00" w14:textId="77777777" w:rsidR="00352EB7" w:rsidRPr="00EF542B" w:rsidRDefault="00352EB7" w:rsidP="00352EB7">
      <w:pPr>
        <w:rPr>
          <w:rFonts w:ascii="Palatino Linotype" w:hAnsi="Palatino Linotype"/>
          <w:color w:val="000000" w:themeColor="text1"/>
          <w:sz w:val="18"/>
          <w:szCs w:val="18"/>
        </w:rPr>
      </w:pPr>
      <w:r w:rsidRPr="00D83280">
        <w:rPr>
          <w:rFonts w:ascii="Palatino Linotype" w:hAnsi="Palatino Linotype"/>
          <w:color w:val="000000" w:themeColor="text1"/>
          <w:sz w:val="18"/>
          <w:szCs w:val="18"/>
        </w:rPr>
        <w:t xml:space="preserve">where </w:t>
      </w:r>
      <m:oMath>
        <m:r>
          <w:rPr>
            <w:rFonts w:ascii="Cambria Math" w:hAnsi="Cambria Math"/>
            <w:color w:val="000000" w:themeColor="text1"/>
            <w:sz w:val="18"/>
            <w:szCs w:val="18"/>
          </w:rPr>
          <m:t>k</m:t>
        </m:r>
      </m:oMath>
      <w:r w:rsidRPr="00D83280">
        <w:rPr>
          <w:rFonts w:ascii="Palatino Linotype" w:hAnsi="Palatino Linotype"/>
          <w:color w:val="000000" w:themeColor="text1"/>
          <w:sz w:val="18"/>
          <w:szCs w:val="18"/>
        </w:rPr>
        <w:t xml:space="preserve"> represents Boltzmann’s constant, </w:t>
      </w:r>
      <m:oMath>
        <m:r>
          <w:rPr>
            <w:rFonts w:ascii="Cambria Math" w:hAnsi="Cambria Math"/>
            <w:color w:val="000000" w:themeColor="text1"/>
            <w:sz w:val="18"/>
            <w:szCs w:val="18"/>
          </w:rPr>
          <m:t>U</m:t>
        </m:r>
      </m:oMath>
      <w:r w:rsidRPr="00D83280">
        <w:rPr>
          <w:rFonts w:ascii="Palatino Linotype" w:hAnsi="Palatino Linotype"/>
          <w:color w:val="000000" w:themeColor="text1"/>
          <w:sz w:val="18"/>
          <w:szCs w:val="18"/>
        </w:rPr>
        <w:t xml:space="preserve"> is the internal energy of the system, </w:t>
      </w:r>
      <m:oMath>
        <m:r>
          <w:rPr>
            <w:rFonts w:ascii="Cambria Math" w:hAnsi="Cambria Math"/>
            <w:color w:val="000000" w:themeColor="text1"/>
            <w:sz w:val="18"/>
            <w:szCs w:val="18"/>
          </w:rPr>
          <m:t>dW</m:t>
        </m:r>
      </m:oMath>
      <w:r w:rsidRPr="00D83280">
        <w:rPr>
          <w:rFonts w:ascii="Palatino Linotype" w:hAnsi="Palatino Linotype"/>
          <w:color w:val="000000" w:themeColor="text1"/>
          <w:sz w:val="18"/>
          <w:szCs w:val="18"/>
        </w:rPr>
        <w:t xml:space="preserve"> is the average work done, </w:t>
      </w:r>
      <m:oMath>
        <m:r>
          <w:rPr>
            <w:rFonts w:ascii="Cambria Math" w:hAnsi="Cambria Math"/>
            <w:color w:val="000000" w:themeColor="text1"/>
            <w:sz w:val="18"/>
            <w:szCs w:val="18"/>
          </w:rPr>
          <m:t>S</m:t>
        </m:r>
      </m:oMath>
      <w:r w:rsidRPr="00D83280">
        <w:rPr>
          <w:rFonts w:ascii="Palatino Linotype" w:hAnsi="Palatino Linotype"/>
          <w:color w:val="000000" w:themeColor="text1"/>
          <w:sz w:val="18"/>
          <w:szCs w:val="18"/>
        </w:rPr>
        <w:t xml:space="preserve"> is the entropy, and </w:t>
      </w:r>
      <m:oMath>
        <m:r>
          <w:rPr>
            <w:rFonts w:ascii="Cambria Math" w:hAnsi="Cambria Math"/>
            <w:color w:val="000000" w:themeColor="text1"/>
            <w:sz w:val="18"/>
            <w:szCs w:val="18"/>
          </w:rPr>
          <m:t>G</m:t>
        </m:r>
      </m:oMath>
      <w:r w:rsidRPr="00D83280">
        <w:rPr>
          <w:rFonts w:ascii="Palatino Linotype" w:hAnsi="Palatino Linotype"/>
          <w:color w:val="000000" w:themeColor="text1"/>
          <w:sz w:val="18"/>
          <w:szCs w:val="18"/>
        </w:rPr>
        <w:t xml:space="preserve"> is the free </w:t>
      </w:r>
      <w:r w:rsidRPr="00EF542B">
        <w:rPr>
          <w:rFonts w:ascii="Palatino Linotype" w:hAnsi="Palatino Linotype"/>
          <w:color w:val="000000" w:themeColor="text1"/>
          <w:sz w:val="18"/>
          <w:szCs w:val="18"/>
        </w:rPr>
        <w:t>energy of the system. Gibbsian statistical mechanics are so broad that it has been remarked: “... Gibbs' interpretation is also valid equally for quantum or classical particles in the system since we have said nothing about the statistics of the particles within the system,” [13]. His work was applicable to quantum physics: “Gibbs devised a new mathematical framework for statistical mechanics which bridged the gap between classical and (as yet undiscovered) quantum physics, paving the way for the quantum world,” [16]. In comparison to Boltzmann statistical mechanics, Gibbs removed the two limitations in Boltzmann mechanics: the system must be classically gaseous and dilute.</w:t>
      </w:r>
    </w:p>
    <w:p w14:paraId="67D5962D"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During his academic career, Josiah Willard Gibbs made enormous discoveries in the worlds of physics, mathematics, and chemistry. His theoretical pursuits did not go unnoticed: he was awarded the Rumford Prize of the American Academy of Arts and Sciences in 1880 for his research in thermodynamics, the British Royal Society’s Copley Medal in 1901, awarded once annually and considered as prestigious as the Nobel Prize today, cited to Gibbs for being: “The first to apply the second law of thermodynamics to the exhaustive discussion of the relation between chemical, electrical, and thermal energy and capacity for external work,” [16]. Josiah Willard Gibbs’ achievements let him live comfortably for the remainder of his life until his death at age 64 in 1903, in New Haven, Connecticut. He and his two sisters never left their family home, permitting Gibbs to serve as a professor of mathematical physics at Yale University for 32 years.</w:t>
      </w:r>
    </w:p>
    <w:p w14:paraId="07EF34B0"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ab/>
        <w:t xml:space="preserve">Today, Gibbs' name is far from obscure in the pertinent fields in which he specialized. The Chicago section of the American Chemical Society presents one Willard Gibbs Award annually “to publicly recognize eminent chemists who, through years of application and devotion, have brought to the world developments </w:t>
      </w:r>
      <w:r w:rsidRPr="00EF542B">
        <w:rPr>
          <w:rFonts w:ascii="Palatino Linotype" w:hAnsi="Palatino Linotype"/>
          <w:color w:val="000000" w:themeColor="text1"/>
          <w:sz w:val="18"/>
          <w:szCs w:val="18"/>
        </w:rPr>
        <w:lastRenderedPageBreak/>
        <w:t xml:space="preserve">that enable everyone to live more comfortably and to understand this world better,” [1, pp. 1-4]. For over 100 years ACS has recognized and bestowed the Willard Gibbs award to notable chemists such as William Merriam Burton, Marie Curie, and Peter Debye for their contributions and dedication to chemistry. The Bronze Hall of Fame medal of Josiah Willard Gibbs is displayed at the Yale University Art Gallery, designed by sculptor Lee </w:t>
      </w:r>
      <w:proofErr w:type="spellStart"/>
      <w:r w:rsidRPr="00EF542B">
        <w:rPr>
          <w:rFonts w:ascii="Palatino Linotype" w:hAnsi="Palatino Linotype"/>
          <w:color w:val="000000" w:themeColor="text1"/>
          <w:sz w:val="18"/>
          <w:szCs w:val="18"/>
        </w:rPr>
        <w:t>Lavirie</w:t>
      </w:r>
      <w:proofErr w:type="spellEnd"/>
      <w:r w:rsidRPr="00EF542B">
        <w:rPr>
          <w:rFonts w:ascii="Palatino Linotype" w:hAnsi="Palatino Linotype"/>
          <w:color w:val="000000" w:themeColor="text1"/>
          <w:sz w:val="18"/>
          <w:szCs w:val="18"/>
        </w:rPr>
        <w:t>. Rather interestingly, the United States Navy named an oceanic research ship the USNS Josiah Willard Gibbs in his honor [6]. Gibbs' discoveries in chemical equilibrium were primarily ignored for the first decade after publication but had a gargantuan impact on the modern world of industrial manufacturing and technologies. In his legacy, Gibbs' contributions led to the development of modern “plastics, drugs, dyes, and organic solvents,” as well as continuing to impact the world of science from today to tomorrow, and for many years to come [4].</w:t>
      </w:r>
    </w:p>
    <w:p w14:paraId="7EC4EC78" w14:textId="77777777" w:rsidR="00352EB7" w:rsidRPr="00EF542B" w:rsidRDefault="00352EB7" w:rsidP="00352EB7">
      <w:pPr>
        <w:rPr>
          <w:rFonts w:ascii="Palatino Linotype" w:hAnsi="Palatino Linotype"/>
          <w:color w:val="000000" w:themeColor="text1"/>
          <w:sz w:val="18"/>
          <w:szCs w:val="18"/>
        </w:rPr>
      </w:pPr>
    </w:p>
    <w:p w14:paraId="63B0C20F" w14:textId="77777777" w:rsidR="00352EB7" w:rsidRPr="00EF542B" w:rsidRDefault="00352EB7" w:rsidP="00352EB7">
      <w:pPr>
        <w:rPr>
          <w:rFonts w:ascii="Palatino Linotype" w:hAnsi="Palatino Linotype"/>
          <w:color w:val="000000" w:themeColor="text1"/>
          <w:sz w:val="18"/>
          <w:szCs w:val="18"/>
        </w:rPr>
      </w:pPr>
    </w:p>
    <w:p w14:paraId="0F11AD11" w14:textId="77777777" w:rsidR="00352EB7" w:rsidRPr="00EF542B" w:rsidRDefault="00352EB7" w:rsidP="00352EB7">
      <w:pPr>
        <w:rPr>
          <w:rFonts w:ascii="Palatino Linotype" w:hAnsi="Palatino Linotype"/>
          <w:color w:val="000000" w:themeColor="text1"/>
          <w:sz w:val="18"/>
          <w:szCs w:val="18"/>
        </w:rPr>
      </w:pPr>
    </w:p>
    <w:p w14:paraId="34292311" w14:textId="77777777" w:rsidR="00352EB7" w:rsidRPr="00EF542B" w:rsidRDefault="00352EB7" w:rsidP="00352EB7">
      <w:pPr>
        <w:rPr>
          <w:rFonts w:ascii="Palatino Linotype" w:hAnsi="Palatino Linotype"/>
          <w:color w:val="000000" w:themeColor="text1"/>
          <w:sz w:val="18"/>
          <w:szCs w:val="18"/>
        </w:rPr>
      </w:pPr>
    </w:p>
    <w:p w14:paraId="29331E5D" w14:textId="77777777" w:rsidR="00352EB7" w:rsidRPr="00EF542B" w:rsidRDefault="00352EB7" w:rsidP="00352EB7">
      <w:pPr>
        <w:rPr>
          <w:rFonts w:ascii="Palatino Linotype" w:hAnsi="Palatino Linotype"/>
          <w:color w:val="000000" w:themeColor="text1"/>
          <w:sz w:val="18"/>
          <w:szCs w:val="18"/>
        </w:rPr>
      </w:pPr>
    </w:p>
    <w:p w14:paraId="2920B1CC" w14:textId="77777777" w:rsidR="00352EB7" w:rsidRPr="00EF542B" w:rsidRDefault="00352EB7" w:rsidP="00352EB7">
      <w:pPr>
        <w:rPr>
          <w:rFonts w:ascii="Palatino Linotype" w:hAnsi="Palatino Linotype"/>
          <w:color w:val="000000" w:themeColor="text1"/>
          <w:sz w:val="18"/>
          <w:szCs w:val="18"/>
        </w:rPr>
      </w:pPr>
    </w:p>
    <w:p w14:paraId="6651BB0B" w14:textId="77777777" w:rsidR="00352EB7" w:rsidRPr="00EF542B" w:rsidRDefault="00352EB7" w:rsidP="00352EB7">
      <w:pPr>
        <w:rPr>
          <w:rFonts w:ascii="Palatino Linotype" w:hAnsi="Palatino Linotype"/>
          <w:color w:val="000000" w:themeColor="text1"/>
          <w:sz w:val="18"/>
          <w:szCs w:val="18"/>
        </w:rPr>
      </w:pPr>
    </w:p>
    <w:p w14:paraId="68819053" w14:textId="77777777" w:rsidR="00352EB7" w:rsidRPr="00EF542B" w:rsidRDefault="00352EB7" w:rsidP="00352EB7">
      <w:pPr>
        <w:rPr>
          <w:rFonts w:ascii="Palatino Linotype" w:hAnsi="Palatino Linotype"/>
          <w:color w:val="000000" w:themeColor="text1"/>
          <w:sz w:val="18"/>
          <w:szCs w:val="18"/>
        </w:rPr>
      </w:pPr>
    </w:p>
    <w:p w14:paraId="4D8ABF9B" w14:textId="77777777" w:rsidR="00352EB7" w:rsidRPr="00EF542B" w:rsidRDefault="00352EB7" w:rsidP="00352EB7">
      <w:pPr>
        <w:rPr>
          <w:rFonts w:ascii="Palatino Linotype" w:hAnsi="Palatino Linotype"/>
          <w:color w:val="000000" w:themeColor="text1"/>
          <w:sz w:val="18"/>
          <w:szCs w:val="18"/>
        </w:rPr>
      </w:pPr>
    </w:p>
    <w:p w14:paraId="5EE57606" w14:textId="77777777" w:rsidR="00352EB7" w:rsidRPr="00EF542B" w:rsidRDefault="00352EB7" w:rsidP="00352EB7">
      <w:pPr>
        <w:rPr>
          <w:rFonts w:ascii="Palatino Linotype" w:hAnsi="Palatino Linotype"/>
          <w:color w:val="000000" w:themeColor="text1"/>
          <w:sz w:val="18"/>
          <w:szCs w:val="18"/>
        </w:rPr>
      </w:pPr>
    </w:p>
    <w:p w14:paraId="23EDA06B" w14:textId="77777777" w:rsidR="00352EB7" w:rsidRPr="00EF542B" w:rsidRDefault="00352EB7" w:rsidP="00352EB7">
      <w:pPr>
        <w:rPr>
          <w:rFonts w:ascii="Palatino Linotype" w:hAnsi="Palatino Linotype"/>
          <w:color w:val="000000" w:themeColor="text1"/>
          <w:sz w:val="18"/>
          <w:szCs w:val="18"/>
        </w:rPr>
      </w:pPr>
    </w:p>
    <w:p w14:paraId="6E2FF359" w14:textId="77777777" w:rsidR="00352EB7" w:rsidRDefault="00352EB7" w:rsidP="00352EB7">
      <w:pPr>
        <w:rPr>
          <w:rFonts w:ascii="Palatino Linotype" w:hAnsi="Palatino Linotype"/>
          <w:color w:val="000000" w:themeColor="text1"/>
          <w:sz w:val="18"/>
          <w:szCs w:val="18"/>
        </w:rPr>
      </w:pPr>
    </w:p>
    <w:p w14:paraId="40978C4D" w14:textId="77777777" w:rsidR="00352EB7" w:rsidRDefault="00352EB7" w:rsidP="00352EB7">
      <w:pPr>
        <w:rPr>
          <w:rFonts w:ascii="Palatino Linotype" w:hAnsi="Palatino Linotype"/>
          <w:color w:val="000000" w:themeColor="text1"/>
          <w:sz w:val="18"/>
          <w:szCs w:val="18"/>
        </w:rPr>
      </w:pPr>
    </w:p>
    <w:p w14:paraId="10EE4044" w14:textId="77777777" w:rsidR="00352EB7" w:rsidRDefault="00352EB7" w:rsidP="00352EB7">
      <w:pPr>
        <w:rPr>
          <w:rFonts w:ascii="Palatino Linotype" w:hAnsi="Palatino Linotype"/>
          <w:color w:val="000000" w:themeColor="text1"/>
          <w:sz w:val="18"/>
          <w:szCs w:val="18"/>
        </w:rPr>
      </w:pPr>
    </w:p>
    <w:p w14:paraId="1F241F76" w14:textId="77777777" w:rsidR="00352EB7" w:rsidRDefault="00352EB7" w:rsidP="00352EB7">
      <w:pPr>
        <w:rPr>
          <w:rFonts w:ascii="Palatino Linotype" w:hAnsi="Palatino Linotype"/>
          <w:color w:val="000000" w:themeColor="text1"/>
          <w:sz w:val="18"/>
          <w:szCs w:val="18"/>
        </w:rPr>
      </w:pPr>
    </w:p>
    <w:p w14:paraId="47D7B288" w14:textId="77777777" w:rsidR="00352EB7" w:rsidRDefault="00352EB7" w:rsidP="00352EB7">
      <w:pPr>
        <w:rPr>
          <w:rFonts w:ascii="Palatino Linotype" w:hAnsi="Palatino Linotype"/>
          <w:color w:val="000000" w:themeColor="text1"/>
          <w:sz w:val="18"/>
          <w:szCs w:val="18"/>
        </w:rPr>
      </w:pPr>
    </w:p>
    <w:p w14:paraId="0D95D52A" w14:textId="50600BA7" w:rsidR="00352EB7" w:rsidRDefault="00352EB7" w:rsidP="00352EB7">
      <w:pPr>
        <w:rPr>
          <w:rFonts w:ascii="Palatino Linotype" w:hAnsi="Palatino Linotype"/>
          <w:color w:val="000000" w:themeColor="text1"/>
          <w:sz w:val="18"/>
          <w:szCs w:val="18"/>
        </w:rPr>
      </w:pPr>
    </w:p>
    <w:p w14:paraId="0FABE91A" w14:textId="511A3F58" w:rsidR="00352EB7" w:rsidRDefault="00352EB7" w:rsidP="00352EB7">
      <w:pPr>
        <w:rPr>
          <w:rFonts w:ascii="Palatino Linotype" w:hAnsi="Palatino Linotype"/>
          <w:color w:val="000000" w:themeColor="text1"/>
          <w:sz w:val="18"/>
          <w:szCs w:val="18"/>
        </w:rPr>
      </w:pPr>
    </w:p>
    <w:p w14:paraId="76FCF5F2" w14:textId="61744317" w:rsidR="00352EB7" w:rsidRDefault="00352EB7" w:rsidP="00352EB7">
      <w:pPr>
        <w:rPr>
          <w:rFonts w:ascii="Palatino Linotype" w:hAnsi="Palatino Linotype"/>
          <w:color w:val="000000" w:themeColor="text1"/>
          <w:sz w:val="18"/>
          <w:szCs w:val="18"/>
        </w:rPr>
      </w:pPr>
    </w:p>
    <w:p w14:paraId="443EC510" w14:textId="371ACC62" w:rsidR="00352EB7" w:rsidRDefault="00352EB7" w:rsidP="00352EB7">
      <w:pPr>
        <w:rPr>
          <w:rFonts w:ascii="Palatino Linotype" w:hAnsi="Palatino Linotype"/>
          <w:color w:val="000000" w:themeColor="text1"/>
          <w:sz w:val="18"/>
          <w:szCs w:val="18"/>
        </w:rPr>
      </w:pPr>
    </w:p>
    <w:p w14:paraId="1A1F8FB7" w14:textId="47D9173A" w:rsidR="00352EB7" w:rsidRDefault="00352EB7" w:rsidP="00352EB7">
      <w:pPr>
        <w:rPr>
          <w:rFonts w:ascii="Palatino Linotype" w:hAnsi="Palatino Linotype"/>
          <w:color w:val="000000" w:themeColor="text1"/>
          <w:sz w:val="18"/>
          <w:szCs w:val="18"/>
        </w:rPr>
      </w:pPr>
    </w:p>
    <w:p w14:paraId="6E5CEB4D" w14:textId="7DBBE400" w:rsidR="00352EB7" w:rsidRDefault="00352EB7" w:rsidP="00352EB7">
      <w:pPr>
        <w:rPr>
          <w:rFonts w:ascii="Palatino Linotype" w:hAnsi="Palatino Linotype"/>
          <w:color w:val="000000" w:themeColor="text1"/>
          <w:sz w:val="18"/>
          <w:szCs w:val="18"/>
        </w:rPr>
      </w:pPr>
    </w:p>
    <w:p w14:paraId="2C26DE18" w14:textId="6A230F90" w:rsidR="00352EB7" w:rsidRDefault="00352EB7" w:rsidP="00352EB7">
      <w:pPr>
        <w:rPr>
          <w:rFonts w:ascii="Palatino Linotype" w:hAnsi="Palatino Linotype"/>
          <w:color w:val="000000" w:themeColor="text1"/>
          <w:sz w:val="18"/>
          <w:szCs w:val="18"/>
        </w:rPr>
      </w:pPr>
    </w:p>
    <w:p w14:paraId="5E190723" w14:textId="0133C547" w:rsidR="00352EB7" w:rsidRDefault="00352EB7" w:rsidP="00352EB7">
      <w:pPr>
        <w:rPr>
          <w:rFonts w:ascii="Palatino Linotype" w:hAnsi="Palatino Linotype"/>
          <w:color w:val="000000" w:themeColor="text1"/>
          <w:sz w:val="18"/>
          <w:szCs w:val="18"/>
        </w:rPr>
      </w:pPr>
    </w:p>
    <w:p w14:paraId="3A23D610" w14:textId="0BD7F02B" w:rsidR="00352EB7" w:rsidRDefault="00352EB7" w:rsidP="00352EB7">
      <w:pPr>
        <w:rPr>
          <w:rFonts w:ascii="Palatino Linotype" w:hAnsi="Palatino Linotype"/>
          <w:color w:val="000000" w:themeColor="text1"/>
          <w:sz w:val="18"/>
          <w:szCs w:val="18"/>
        </w:rPr>
      </w:pPr>
    </w:p>
    <w:p w14:paraId="76256414" w14:textId="137D57E4" w:rsidR="00352EB7" w:rsidRDefault="00352EB7" w:rsidP="00352EB7">
      <w:pPr>
        <w:rPr>
          <w:rFonts w:ascii="Palatino Linotype" w:hAnsi="Palatino Linotype"/>
          <w:color w:val="000000" w:themeColor="text1"/>
          <w:sz w:val="18"/>
          <w:szCs w:val="18"/>
        </w:rPr>
      </w:pPr>
    </w:p>
    <w:p w14:paraId="4AA18CC9" w14:textId="32A2D562" w:rsidR="00352EB7" w:rsidRDefault="00352EB7" w:rsidP="00352EB7">
      <w:pPr>
        <w:rPr>
          <w:rFonts w:ascii="Palatino Linotype" w:hAnsi="Palatino Linotype"/>
          <w:color w:val="000000" w:themeColor="text1"/>
          <w:sz w:val="18"/>
          <w:szCs w:val="18"/>
        </w:rPr>
      </w:pPr>
    </w:p>
    <w:p w14:paraId="2BE0ECB1" w14:textId="6EE4FED7" w:rsidR="00352EB7" w:rsidRDefault="00352EB7" w:rsidP="00352EB7">
      <w:pPr>
        <w:rPr>
          <w:rFonts w:ascii="Palatino Linotype" w:hAnsi="Palatino Linotype"/>
          <w:color w:val="000000" w:themeColor="text1"/>
          <w:sz w:val="18"/>
          <w:szCs w:val="18"/>
        </w:rPr>
      </w:pPr>
    </w:p>
    <w:p w14:paraId="62117551" w14:textId="52CE7DF7" w:rsidR="00352EB7" w:rsidRDefault="00352EB7" w:rsidP="00352EB7">
      <w:pPr>
        <w:rPr>
          <w:rFonts w:ascii="Palatino Linotype" w:hAnsi="Palatino Linotype"/>
          <w:color w:val="000000" w:themeColor="text1"/>
          <w:sz w:val="18"/>
          <w:szCs w:val="18"/>
        </w:rPr>
      </w:pPr>
    </w:p>
    <w:p w14:paraId="56C348E4" w14:textId="1CD03CB4" w:rsidR="00352EB7" w:rsidRDefault="00352EB7" w:rsidP="00352EB7">
      <w:pPr>
        <w:rPr>
          <w:rFonts w:ascii="Palatino Linotype" w:hAnsi="Palatino Linotype"/>
          <w:color w:val="000000" w:themeColor="text1"/>
          <w:sz w:val="18"/>
          <w:szCs w:val="18"/>
        </w:rPr>
      </w:pPr>
    </w:p>
    <w:p w14:paraId="7BB5921D" w14:textId="77777777" w:rsidR="00352EB7" w:rsidRDefault="00352EB7" w:rsidP="00352EB7">
      <w:pPr>
        <w:rPr>
          <w:rFonts w:ascii="Palatino Linotype" w:hAnsi="Palatino Linotype"/>
          <w:color w:val="000000" w:themeColor="text1"/>
          <w:sz w:val="18"/>
          <w:szCs w:val="18"/>
        </w:rPr>
      </w:pPr>
    </w:p>
    <w:p w14:paraId="3393904D" w14:textId="77777777" w:rsidR="00352EB7" w:rsidRPr="00EF542B" w:rsidRDefault="00352EB7" w:rsidP="00352EB7">
      <w:pPr>
        <w:rPr>
          <w:rFonts w:ascii="Palatino Linotype" w:hAnsi="Palatino Linotype"/>
          <w:color w:val="000000" w:themeColor="text1"/>
          <w:sz w:val="18"/>
          <w:szCs w:val="18"/>
        </w:rPr>
      </w:pPr>
    </w:p>
    <w:p w14:paraId="481F68A6" w14:textId="77777777" w:rsidR="00352EB7" w:rsidRPr="00EF542B" w:rsidRDefault="00352EB7" w:rsidP="00352EB7">
      <w:pPr>
        <w:rPr>
          <w:rFonts w:ascii="Palatino Linotype" w:hAnsi="Palatino Linotype"/>
          <w:color w:val="000000" w:themeColor="text1"/>
          <w:sz w:val="18"/>
          <w:szCs w:val="18"/>
        </w:rPr>
      </w:pPr>
    </w:p>
    <w:p w14:paraId="77FE9193" w14:textId="77777777" w:rsidR="00352EB7" w:rsidRPr="00EF542B" w:rsidRDefault="00352EB7" w:rsidP="00352EB7">
      <w:pPr>
        <w:jc w:val="center"/>
        <w:rPr>
          <w:rFonts w:ascii="Palatino Linotype" w:hAnsi="Palatino Linotype"/>
          <w:color w:val="000000" w:themeColor="text1"/>
          <w:sz w:val="18"/>
          <w:szCs w:val="18"/>
        </w:rPr>
      </w:pPr>
      <w:r w:rsidRPr="00EF542B">
        <w:rPr>
          <w:rFonts w:ascii="Palatino Linotype" w:hAnsi="Palatino Linotype"/>
          <w:color w:val="000000" w:themeColor="text1"/>
          <w:sz w:val="18"/>
          <w:szCs w:val="18"/>
        </w:rPr>
        <w:lastRenderedPageBreak/>
        <w:t>References</w:t>
      </w:r>
    </w:p>
    <w:p w14:paraId="7C23BC7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 American Chemical Society (1910). </w:t>
      </w:r>
      <w:r w:rsidRPr="00EF542B">
        <w:rPr>
          <w:rFonts w:ascii="Palatino Linotype" w:hAnsi="Palatino Linotype"/>
          <w:i/>
          <w:color w:val="000000" w:themeColor="text1"/>
          <w:sz w:val="18"/>
          <w:szCs w:val="18"/>
        </w:rPr>
        <w:t>Willard Gibbs Award</w:t>
      </w:r>
      <w:r w:rsidRPr="00EF542B">
        <w:rPr>
          <w:rFonts w:ascii="Palatino Linotype" w:hAnsi="Palatino Linotype"/>
          <w:color w:val="000000" w:themeColor="text1"/>
          <w:sz w:val="18"/>
          <w:szCs w:val="18"/>
        </w:rPr>
        <w:t>. Chicago, Illinois: 1-4.</w:t>
      </w:r>
    </w:p>
    <w:p w14:paraId="02024268"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[2] Erik </w:t>
      </w:r>
      <w:proofErr w:type="spellStart"/>
      <w:r w:rsidRPr="00EF542B">
        <w:rPr>
          <w:rFonts w:ascii="Palatino Linotype" w:hAnsi="Palatino Linotype"/>
          <w:color w:val="000000" w:themeColor="text1"/>
          <w:sz w:val="18"/>
          <w:szCs w:val="18"/>
        </w:rPr>
        <w:t>Gregersen</w:t>
      </w:r>
      <w:proofErr w:type="spellEnd"/>
      <w:r w:rsidRPr="00EF542B">
        <w:rPr>
          <w:rFonts w:ascii="Palatino Linotype" w:hAnsi="Palatino Linotype"/>
          <w:color w:val="000000" w:themeColor="text1"/>
          <w:sz w:val="18"/>
          <w:szCs w:val="18"/>
        </w:rPr>
        <w:t xml:space="preserve">, The Editors of </w:t>
      </w:r>
      <w:proofErr w:type="spellStart"/>
      <w:r w:rsidRPr="00EF542B">
        <w:rPr>
          <w:rFonts w:ascii="Palatino Linotype" w:hAnsi="Palatino Linotype"/>
          <w:color w:val="000000" w:themeColor="text1"/>
          <w:sz w:val="18"/>
          <w:szCs w:val="18"/>
        </w:rPr>
        <w:t>Encyclopaedia</w:t>
      </w:r>
      <w:proofErr w:type="spellEnd"/>
      <w:r w:rsidRPr="00EF542B">
        <w:rPr>
          <w:rFonts w:ascii="Palatino Linotype" w:hAnsi="Palatino Linotype"/>
          <w:color w:val="000000" w:themeColor="text1"/>
          <w:sz w:val="18"/>
          <w:szCs w:val="18"/>
        </w:rPr>
        <w:t xml:space="preserve"> Britannica, (2022), </w:t>
      </w:r>
      <w:r w:rsidRPr="00EF542B">
        <w:rPr>
          <w:rFonts w:ascii="Palatino Linotype" w:hAnsi="Palatino Linotype"/>
          <w:i/>
          <w:color w:val="000000" w:themeColor="text1"/>
          <w:sz w:val="18"/>
          <w:szCs w:val="18"/>
        </w:rPr>
        <w:t>Phase Rule</w:t>
      </w:r>
      <w:r w:rsidRPr="00EF542B">
        <w:rPr>
          <w:rFonts w:ascii="Palatino Linotype" w:hAnsi="Palatino Linotype"/>
          <w:color w:val="000000" w:themeColor="text1"/>
          <w:sz w:val="18"/>
          <w:szCs w:val="18"/>
        </w:rPr>
        <w:t>, 2-4.</w:t>
      </w:r>
    </w:p>
    <w:p w14:paraId="2BBA382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[3] Burton, David M. (1999). </w:t>
      </w:r>
      <w:r w:rsidRPr="00EF542B">
        <w:rPr>
          <w:rFonts w:ascii="Palatino Linotype" w:hAnsi="Palatino Linotype"/>
          <w:i/>
          <w:color w:val="000000" w:themeColor="text1"/>
          <w:sz w:val="18"/>
          <w:szCs w:val="18"/>
        </w:rPr>
        <w:t>The History of Mathematics, An Introduction</w:t>
      </w:r>
      <w:r w:rsidRPr="00EF542B">
        <w:rPr>
          <w:rFonts w:ascii="Palatino Linotype" w:hAnsi="Palatino Linotype"/>
          <w:color w:val="000000" w:themeColor="text1"/>
          <w:sz w:val="18"/>
          <w:szCs w:val="18"/>
        </w:rPr>
        <w:t>, 7th Edition: 638-639.</w:t>
      </w:r>
    </w:p>
    <w:p w14:paraId="22099FC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[4] B. Cantor, Encyclopedia of Materials: Science and Technology, (2011). </w:t>
      </w:r>
      <w:r w:rsidRPr="00EF542B">
        <w:rPr>
          <w:rFonts w:ascii="Palatino Linotype" w:hAnsi="Palatino Linotype"/>
          <w:i/>
          <w:color w:val="000000" w:themeColor="text1"/>
          <w:sz w:val="18"/>
          <w:szCs w:val="18"/>
        </w:rPr>
        <w:t>Gibbs Phase Rule, High-Entropy Alloys</w:t>
      </w:r>
      <w:r w:rsidRPr="00EF542B">
        <w:rPr>
          <w:rFonts w:ascii="Palatino Linotype" w:hAnsi="Palatino Linotype"/>
          <w:color w:val="000000" w:themeColor="text1"/>
          <w:sz w:val="18"/>
          <w:szCs w:val="18"/>
        </w:rPr>
        <w:t>, 2: 1-3.</w:t>
      </w:r>
    </w:p>
    <w:p w14:paraId="6643F4E1"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[5] Christie’s, </w:t>
      </w:r>
      <w:r w:rsidRPr="00EF542B">
        <w:rPr>
          <w:rFonts w:ascii="Palatino Linotype" w:hAnsi="Palatino Linotype"/>
          <w:i/>
          <w:color w:val="000000" w:themeColor="text1"/>
          <w:sz w:val="18"/>
          <w:szCs w:val="18"/>
        </w:rPr>
        <w:t>Gibbs, Josiah Willard</w:t>
      </w:r>
      <w:r w:rsidRPr="00EF542B">
        <w:rPr>
          <w:rFonts w:ascii="Palatino Linotype" w:hAnsi="Palatino Linotype"/>
          <w:color w:val="000000" w:themeColor="text1"/>
          <w:sz w:val="18"/>
          <w:szCs w:val="18"/>
        </w:rPr>
        <w:t xml:space="preserve"> (1994): 1-2. Available at: https://www.christies.com/en/lot/lot-2409792.</w:t>
      </w:r>
    </w:p>
    <w:p w14:paraId="5816362D"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[6] Connecticut History, (2020). </w:t>
      </w:r>
      <w:r w:rsidRPr="00EF542B">
        <w:rPr>
          <w:rFonts w:ascii="Palatino Linotype" w:hAnsi="Palatino Linotype"/>
          <w:i/>
          <w:color w:val="000000" w:themeColor="text1"/>
          <w:sz w:val="18"/>
          <w:szCs w:val="18"/>
        </w:rPr>
        <w:t>Josiah Willard Gibbs' Impact on Modern Science</w:t>
      </w:r>
      <w:r w:rsidRPr="00EF542B">
        <w:rPr>
          <w:rFonts w:ascii="Palatino Linotype" w:hAnsi="Palatino Linotype"/>
          <w:color w:val="000000" w:themeColor="text1"/>
          <w:sz w:val="18"/>
          <w:szCs w:val="18"/>
        </w:rPr>
        <w:t>.</w:t>
      </w:r>
    </w:p>
    <w:p w14:paraId="67293F67"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[7] Gibbs, Josiah Willard, Transactions of the Connecticut Academy, </w:t>
      </w:r>
      <w:r w:rsidRPr="00EF542B">
        <w:rPr>
          <w:rFonts w:ascii="Palatino Linotype" w:hAnsi="Palatino Linotype"/>
          <w:i/>
          <w:color w:val="000000" w:themeColor="text1"/>
          <w:sz w:val="18"/>
          <w:szCs w:val="18"/>
        </w:rPr>
        <w:t>A Method of Geometrical Representation of the Thermodynamic Properties of Substances by Means of Surfaces</w:t>
      </w:r>
      <w:r w:rsidRPr="00EF542B">
        <w:rPr>
          <w:rFonts w:ascii="Palatino Linotype" w:hAnsi="Palatino Linotype"/>
          <w:color w:val="000000" w:themeColor="text1"/>
          <w:sz w:val="18"/>
          <w:szCs w:val="18"/>
        </w:rPr>
        <w:t>, (</w:t>
      </w:r>
      <w:proofErr w:type="gramStart"/>
      <w:r w:rsidRPr="00EF542B">
        <w:rPr>
          <w:rFonts w:ascii="Palatino Linotype" w:hAnsi="Palatino Linotype"/>
          <w:color w:val="000000" w:themeColor="text1"/>
          <w:sz w:val="18"/>
          <w:szCs w:val="18"/>
        </w:rPr>
        <w:t>Dec,</w:t>
      </w:r>
      <w:proofErr w:type="gramEnd"/>
      <w:r w:rsidRPr="00EF542B">
        <w:rPr>
          <w:rFonts w:ascii="Palatino Linotype" w:hAnsi="Palatino Linotype"/>
          <w:color w:val="000000" w:themeColor="text1"/>
          <w:sz w:val="18"/>
          <w:szCs w:val="18"/>
        </w:rPr>
        <w:t xml:space="preserve"> 1873): 2(382-404). </w:t>
      </w:r>
    </w:p>
    <w:p w14:paraId="34723134"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[8] Gibbs, Josiah Willard, Scribner’s Sons, </w:t>
      </w:r>
      <w:r w:rsidRPr="00EF542B">
        <w:rPr>
          <w:rFonts w:ascii="Palatino Linotype" w:hAnsi="Palatino Linotype"/>
          <w:i/>
          <w:color w:val="000000" w:themeColor="text1"/>
          <w:sz w:val="18"/>
          <w:szCs w:val="18"/>
        </w:rPr>
        <w:t>Elementary Principles in Statistical Mechanics</w:t>
      </w:r>
      <w:r w:rsidRPr="00EF542B">
        <w:rPr>
          <w:rFonts w:ascii="Palatino Linotype" w:hAnsi="Palatino Linotype"/>
          <w:color w:val="000000" w:themeColor="text1"/>
          <w:sz w:val="18"/>
          <w:szCs w:val="18"/>
        </w:rPr>
        <w:t>, (1902).</w:t>
      </w:r>
    </w:p>
    <w:p w14:paraId="1BD6691E"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[9] Gibbs, Josiah Willard, Nature, </w:t>
      </w:r>
      <w:r w:rsidRPr="00EF542B">
        <w:rPr>
          <w:rFonts w:ascii="Palatino Linotype" w:hAnsi="Palatino Linotype"/>
          <w:i/>
          <w:color w:val="000000" w:themeColor="text1"/>
          <w:sz w:val="18"/>
          <w:szCs w:val="18"/>
        </w:rPr>
        <w:t>Fourier Series,</w:t>
      </w:r>
      <w:r w:rsidRPr="00EF542B">
        <w:rPr>
          <w:rFonts w:ascii="Palatino Linotype" w:hAnsi="Palatino Linotype"/>
          <w:color w:val="000000" w:themeColor="text1"/>
          <w:sz w:val="18"/>
          <w:szCs w:val="18"/>
        </w:rPr>
        <w:t xml:space="preserve"> (1898-1899).</w:t>
      </w:r>
    </w:p>
    <w:p w14:paraId="0B8B537B"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[10] Gibbs, Josiah Willard, Transactions of the Connecticut Academy, </w:t>
      </w:r>
      <w:r w:rsidRPr="00EF542B">
        <w:rPr>
          <w:rFonts w:ascii="Palatino Linotype" w:hAnsi="Palatino Linotype"/>
          <w:i/>
          <w:color w:val="000000" w:themeColor="text1"/>
          <w:sz w:val="18"/>
          <w:szCs w:val="18"/>
        </w:rPr>
        <w:t>Graphical Methods in the Thermodynamics of Fluids</w:t>
      </w:r>
      <w:r w:rsidRPr="00EF542B">
        <w:rPr>
          <w:rFonts w:ascii="Palatino Linotype" w:hAnsi="Palatino Linotype"/>
          <w:color w:val="000000" w:themeColor="text1"/>
          <w:sz w:val="18"/>
          <w:szCs w:val="18"/>
        </w:rPr>
        <w:t>, (</w:t>
      </w:r>
      <w:proofErr w:type="gramStart"/>
      <w:r w:rsidRPr="00EF542B">
        <w:rPr>
          <w:rFonts w:ascii="Palatino Linotype" w:hAnsi="Palatino Linotype"/>
          <w:color w:val="000000" w:themeColor="text1"/>
          <w:sz w:val="18"/>
          <w:szCs w:val="18"/>
        </w:rPr>
        <w:t>May,</w:t>
      </w:r>
      <w:proofErr w:type="gramEnd"/>
      <w:r w:rsidRPr="00EF542B">
        <w:rPr>
          <w:rFonts w:ascii="Palatino Linotype" w:hAnsi="Palatino Linotype"/>
          <w:color w:val="000000" w:themeColor="text1"/>
          <w:sz w:val="18"/>
          <w:szCs w:val="18"/>
        </w:rPr>
        <w:t xml:space="preserve"> 1873).</w:t>
      </w:r>
    </w:p>
    <w:p w14:paraId="7B0E5645"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[11] Gibbs, Josiah Willard, Transactions of the Connecticut Academy, </w:t>
      </w:r>
      <w:r w:rsidRPr="00EF542B">
        <w:rPr>
          <w:rFonts w:ascii="Palatino Linotype" w:hAnsi="Palatino Linotype"/>
          <w:i/>
          <w:color w:val="000000" w:themeColor="text1"/>
          <w:sz w:val="18"/>
          <w:szCs w:val="18"/>
        </w:rPr>
        <w:t>On the Equilibrium of Heterogeneous Substances, Part I-II</w:t>
      </w:r>
      <w:r w:rsidRPr="00EF542B">
        <w:rPr>
          <w:rFonts w:ascii="Palatino Linotype" w:hAnsi="Palatino Linotype"/>
          <w:color w:val="000000" w:themeColor="text1"/>
          <w:sz w:val="18"/>
          <w:szCs w:val="18"/>
        </w:rPr>
        <w:t>, (1874-1878).</w:t>
      </w:r>
    </w:p>
    <w:p w14:paraId="701084EF"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[12] Gibbs, Josiah Willard; Wilson, Edwin Bidwell, Yale University, </w:t>
      </w:r>
      <w:r w:rsidRPr="00EF542B">
        <w:rPr>
          <w:rFonts w:ascii="Palatino Linotype" w:hAnsi="Palatino Linotype"/>
          <w:i/>
          <w:color w:val="000000" w:themeColor="text1"/>
          <w:sz w:val="18"/>
          <w:szCs w:val="18"/>
        </w:rPr>
        <w:t>Vector Analysis</w:t>
      </w:r>
      <w:r w:rsidRPr="00EF542B">
        <w:rPr>
          <w:rFonts w:ascii="Palatino Linotype" w:hAnsi="Palatino Linotype"/>
          <w:color w:val="000000" w:themeColor="text1"/>
          <w:sz w:val="18"/>
          <w:szCs w:val="18"/>
        </w:rPr>
        <w:t xml:space="preserve"> (1903).</w:t>
      </w:r>
    </w:p>
    <w:p w14:paraId="44C8A60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[13] </w:t>
      </w:r>
      <w:proofErr w:type="spellStart"/>
      <w:r w:rsidRPr="00EF542B">
        <w:rPr>
          <w:rFonts w:ascii="Palatino Linotype" w:hAnsi="Palatino Linotype"/>
          <w:color w:val="000000" w:themeColor="text1"/>
          <w:sz w:val="18"/>
          <w:szCs w:val="18"/>
        </w:rPr>
        <w:t>Glyde</w:t>
      </w:r>
      <w:proofErr w:type="spellEnd"/>
      <w:r w:rsidRPr="00EF542B">
        <w:rPr>
          <w:rFonts w:ascii="Palatino Linotype" w:hAnsi="Palatino Linotype"/>
          <w:color w:val="000000" w:themeColor="text1"/>
          <w:sz w:val="18"/>
          <w:szCs w:val="18"/>
        </w:rPr>
        <w:t xml:space="preserve">, Henry, </w:t>
      </w:r>
      <w:r w:rsidRPr="00EF542B">
        <w:rPr>
          <w:rFonts w:ascii="Palatino Linotype" w:hAnsi="Palatino Linotype"/>
          <w:i/>
          <w:color w:val="000000" w:themeColor="text1"/>
          <w:sz w:val="18"/>
          <w:szCs w:val="18"/>
        </w:rPr>
        <w:t xml:space="preserve">The Gibbs Statistical Mechanics </w:t>
      </w:r>
      <w:r w:rsidRPr="00EF542B">
        <w:rPr>
          <w:rFonts w:ascii="Palatino Linotype" w:hAnsi="Palatino Linotype"/>
          <w:color w:val="000000" w:themeColor="text1"/>
          <w:sz w:val="18"/>
          <w:szCs w:val="18"/>
        </w:rPr>
        <w:t>(2010): 1-3.</w:t>
      </w:r>
    </w:p>
    <w:p w14:paraId="609564D4"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[14] </w:t>
      </w:r>
      <w:proofErr w:type="spellStart"/>
      <w:r w:rsidRPr="00EF542B">
        <w:rPr>
          <w:rFonts w:ascii="Palatino Linotype" w:hAnsi="Palatino Linotype"/>
          <w:color w:val="000000" w:themeColor="text1"/>
          <w:sz w:val="18"/>
          <w:szCs w:val="18"/>
        </w:rPr>
        <w:t>Glyde</w:t>
      </w:r>
      <w:proofErr w:type="spellEnd"/>
      <w:r w:rsidRPr="00EF542B">
        <w:rPr>
          <w:rFonts w:ascii="Palatino Linotype" w:hAnsi="Palatino Linotype"/>
          <w:color w:val="000000" w:themeColor="text1"/>
          <w:sz w:val="18"/>
          <w:szCs w:val="18"/>
        </w:rPr>
        <w:t xml:space="preserve">, Henry, </w:t>
      </w:r>
      <w:r w:rsidRPr="00EF542B">
        <w:rPr>
          <w:rFonts w:ascii="Palatino Linotype" w:hAnsi="Palatino Linotype"/>
          <w:i/>
          <w:color w:val="000000" w:themeColor="text1"/>
          <w:sz w:val="18"/>
          <w:szCs w:val="18"/>
        </w:rPr>
        <w:t>Perfect Classical Gasses</w:t>
      </w:r>
      <w:r w:rsidRPr="00EF542B">
        <w:rPr>
          <w:rFonts w:ascii="Palatino Linotype" w:hAnsi="Palatino Linotype"/>
          <w:color w:val="000000" w:themeColor="text1"/>
          <w:sz w:val="18"/>
          <w:szCs w:val="18"/>
        </w:rPr>
        <w:t xml:space="preserve"> (2010): 1-2.</w:t>
      </w:r>
    </w:p>
    <w:p w14:paraId="5E4A0B81"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[15] Hewitt, Edwin; Hewitt, Robert E., Archive for History of Exact Sciences, </w:t>
      </w:r>
      <w:r w:rsidRPr="00EF542B">
        <w:rPr>
          <w:rFonts w:ascii="Palatino Linotype" w:hAnsi="Palatino Linotype"/>
          <w:i/>
          <w:color w:val="000000" w:themeColor="text1"/>
          <w:sz w:val="18"/>
          <w:szCs w:val="18"/>
        </w:rPr>
        <w:t>The Gibbs-Wilbraham Phenomenon: An Episode in Fourier Analysis</w:t>
      </w:r>
      <w:r w:rsidRPr="00EF542B">
        <w:rPr>
          <w:rFonts w:ascii="Palatino Linotype" w:hAnsi="Palatino Linotype"/>
          <w:color w:val="000000" w:themeColor="text1"/>
          <w:sz w:val="18"/>
          <w:szCs w:val="18"/>
        </w:rPr>
        <w:t>, (1979): 21 no. 2.</w:t>
      </w:r>
    </w:p>
    <w:p w14:paraId="59A842AE"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[16] The Doc, FamousScientists.org, </w:t>
      </w:r>
      <w:r w:rsidRPr="00EF542B">
        <w:rPr>
          <w:rFonts w:ascii="Palatino Linotype" w:hAnsi="Palatino Linotype"/>
          <w:i/>
          <w:color w:val="000000" w:themeColor="text1"/>
          <w:sz w:val="18"/>
          <w:szCs w:val="18"/>
        </w:rPr>
        <w:t>J. Willard Gibbs</w:t>
      </w:r>
      <w:r w:rsidRPr="00EF542B">
        <w:rPr>
          <w:rFonts w:ascii="Palatino Linotype" w:hAnsi="Palatino Linotype"/>
          <w:color w:val="000000" w:themeColor="text1"/>
          <w:sz w:val="18"/>
          <w:szCs w:val="18"/>
        </w:rPr>
        <w:t>, (2015).</w:t>
      </w:r>
    </w:p>
    <w:p w14:paraId="2712FFDA"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[17] Peabody History, Alexi Baker, </w:t>
      </w:r>
      <w:r w:rsidRPr="00EF542B">
        <w:rPr>
          <w:rFonts w:ascii="Palatino Linotype" w:hAnsi="Palatino Linotype"/>
          <w:i/>
          <w:color w:val="000000" w:themeColor="text1"/>
          <w:sz w:val="18"/>
          <w:szCs w:val="18"/>
        </w:rPr>
        <w:t>3D Scanning the Famous Maxwell-Gibbs Thermodynamic Model</w:t>
      </w:r>
      <w:r w:rsidRPr="00EF542B">
        <w:rPr>
          <w:rFonts w:ascii="Palatino Linotype" w:hAnsi="Palatino Linotype"/>
          <w:color w:val="000000" w:themeColor="text1"/>
          <w:sz w:val="18"/>
          <w:szCs w:val="18"/>
        </w:rPr>
        <w:t>, History of Science &amp; Technology at Peabody Museum (2020).</w:t>
      </w:r>
    </w:p>
    <w:p w14:paraId="1EEE2497"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[17] O’Connor, J. J.; Robertson, E. F., Mac Tutor, </w:t>
      </w:r>
      <w:r w:rsidRPr="00EF542B">
        <w:rPr>
          <w:rFonts w:ascii="Palatino Linotype" w:hAnsi="Palatino Linotype"/>
          <w:i/>
          <w:color w:val="000000" w:themeColor="text1"/>
          <w:sz w:val="18"/>
          <w:szCs w:val="18"/>
        </w:rPr>
        <w:t>Josiah Willard Gibbs</w:t>
      </w:r>
      <w:r w:rsidRPr="00EF542B">
        <w:rPr>
          <w:rFonts w:ascii="Palatino Linotype" w:hAnsi="Palatino Linotype"/>
          <w:color w:val="000000" w:themeColor="text1"/>
          <w:sz w:val="18"/>
          <w:szCs w:val="18"/>
        </w:rPr>
        <w:t>, (</w:t>
      </w:r>
      <w:proofErr w:type="gramStart"/>
      <w:r w:rsidRPr="00EF542B">
        <w:rPr>
          <w:rFonts w:ascii="Palatino Linotype" w:hAnsi="Palatino Linotype"/>
          <w:color w:val="000000" w:themeColor="text1"/>
          <w:sz w:val="18"/>
          <w:szCs w:val="18"/>
        </w:rPr>
        <w:t>Feb,</w:t>
      </w:r>
      <w:proofErr w:type="gramEnd"/>
      <w:r w:rsidRPr="00EF542B">
        <w:rPr>
          <w:rFonts w:ascii="Palatino Linotype" w:hAnsi="Palatino Linotype"/>
          <w:color w:val="000000" w:themeColor="text1"/>
          <w:sz w:val="18"/>
          <w:szCs w:val="18"/>
        </w:rPr>
        <w:t xml:space="preserve"> 1997). </w:t>
      </w:r>
    </w:p>
    <w:p w14:paraId="30FE78E4"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[18] Maxwell, James Clerk, </w:t>
      </w:r>
      <w:r w:rsidRPr="00EF542B">
        <w:rPr>
          <w:rFonts w:ascii="Palatino Linotype" w:hAnsi="Palatino Linotype"/>
          <w:i/>
          <w:color w:val="000000" w:themeColor="text1"/>
          <w:sz w:val="18"/>
          <w:szCs w:val="18"/>
        </w:rPr>
        <w:t>Theory of Heat</w:t>
      </w:r>
      <w:r w:rsidRPr="00EF542B">
        <w:rPr>
          <w:rFonts w:ascii="Palatino Linotype" w:hAnsi="Palatino Linotype"/>
          <w:color w:val="000000" w:themeColor="text1"/>
          <w:sz w:val="18"/>
          <w:szCs w:val="18"/>
        </w:rPr>
        <w:t>, (1908): 194-195.</w:t>
      </w:r>
    </w:p>
    <w:p w14:paraId="2D7099F9"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[19] Phyweb.physics.nus.edu, </w:t>
      </w:r>
      <w:r w:rsidRPr="00EF542B">
        <w:rPr>
          <w:rFonts w:ascii="Palatino Linotype" w:hAnsi="Palatino Linotype"/>
          <w:i/>
          <w:color w:val="000000" w:themeColor="text1"/>
          <w:sz w:val="18"/>
          <w:szCs w:val="18"/>
        </w:rPr>
        <w:t>Dilute Gasses and DSMC</w:t>
      </w:r>
      <w:r w:rsidRPr="00EF542B">
        <w:rPr>
          <w:rFonts w:ascii="Palatino Linotype" w:hAnsi="Palatino Linotype"/>
          <w:color w:val="000000" w:themeColor="text1"/>
          <w:sz w:val="18"/>
          <w:szCs w:val="18"/>
        </w:rPr>
        <w:t xml:space="preserve"> (2004).</w:t>
      </w:r>
    </w:p>
    <w:p w14:paraId="53CFA273"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[20] Saini, Manish Kumar, </w:t>
      </w:r>
      <w:proofErr w:type="spellStart"/>
      <w:r w:rsidRPr="00EF542B">
        <w:rPr>
          <w:rFonts w:ascii="Palatino Linotype" w:hAnsi="Palatino Linotype"/>
          <w:color w:val="000000" w:themeColor="text1"/>
          <w:sz w:val="18"/>
          <w:szCs w:val="18"/>
        </w:rPr>
        <w:t>TutorialsPoint</w:t>
      </w:r>
      <w:proofErr w:type="spellEnd"/>
      <w:r w:rsidRPr="00EF542B">
        <w:rPr>
          <w:rFonts w:ascii="Palatino Linotype" w:hAnsi="Palatino Linotype"/>
          <w:color w:val="000000" w:themeColor="text1"/>
          <w:sz w:val="18"/>
          <w:szCs w:val="18"/>
        </w:rPr>
        <w:t xml:space="preserve">, </w:t>
      </w:r>
      <w:r w:rsidRPr="00EF542B">
        <w:rPr>
          <w:rFonts w:ascii="Palatino Linotype" w:hAnsi="Palatino Linotype"/>
          <w:i/>
          <w:color w:val="000000" w:themeColor="text1"/>
          <w:sz w:val="18"/>
          <w:szCs w:val="18"/>
        </w:rPr>
        <w:t>Gibbs Phenomenon for Fourier Series</w:t>
      </w:r>
      <w:r w:rsidRPr="00EF542B">
        <w:rPr>
          <w:rFonts w:ascii="Palatino Linotype" w:hAnsi="Palatino Linotype"/>
          <w:color w:val="000000" w:themeColor="text1"/>
          <w:sz w:val="18"/>
          <w:szCs w:val="18"/>
        </w:rPr>
        <w:t>, (2021).</w:t>
      </w:r>
    </w:p>
    <w:p w14:paraId="5F97EA12"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[21] </w:t>
      </w:r>
      <w:proofErr w:type="spellStart"/>
      <w:r w:rsidRPr="00EF542B">
        <w:rPr>
          <w:rFonts w:ascii="Palatino Linotype" w:hAnsi="Palatino Linotype"/>
          <w:color w:val="000000" w:themeColor="text1"/>
          <w:sz w:val="18"/>
          <w:szCs w:val="18"/>
        </w:rPr>
        <w:t>Weisstein</w:t>
      </w:r>
      <w:proofErr w:type="spellEnd"/>
      <w:r w:rsidRPr="00EF542B">
        <w:rPr>
          <w:rFonts w:ascii="Palatino Linotype" w:hAnsi="Palatino Linotype"/>
          <w:color w:val="000000" w:themeColor="text1"/>
          <w:sz w:val="18"/>
          <w:szCs w:val="18"/>
        </w:rPr>
        <w:t xml:space="preserve">, Eric W., Wolfram </w:t>
      </w:r>
      <w:proofErr w:type="spellStart"/>
      <w:r w:rsidRPr="00EF542B">
        <w:rPr>
          <w:rFonts w:ascii="Palatino Linotype" w:hAnsi="Palatino Linotype"/>
          <w:color w:val="000000" w:themeColor="text1"/>
          <w:sz w:val="18"/>
          <w:szCs w:val="18"/>
        </w:rPr>
        <w:t>Mathworld</w:t>
      </w:r>
      <w:proofErr w:type="spellEnd"/>
      <w:r w:rsidRPr="00EF542B">
        <w:rPr>
          <w:rFonts w:ascii="Palatino Linotype" w:hAnsi="Palatino Linotype"/>
          <w:color w:val="000000" w:themeColor="text1"/>
          <w:sz w:val="18"/>
          <w:szCs w:val="18"/>
        </w:rPr>
        <w:t xml:space="preserve">, </w:t>
      </w:r>
      <w:r w:rsidRPr="00EF542B">
        <w:rPr>
          <w:rFonts w:ascii="Palatino Linotype" w:hAnsi="Palatino Linotype"/>
          <w:i/>
          <w:color w:val="000000" w:themeColor="text1"/>
          <w:sz w:val="18"/>
          <w:szCs w:val="18"/>
        </w:rPr>
        <w:t>Gibbs Phenomenon</w:t>
      </w:r>
      <w:r w:rsidRPr="00EF542B">
        <w:rPr>
          <w:rFonts w:ascii="Palatino Linotype" w:hAnsi="Palatino Linotype"/>
          <w:color w:val="000000" w:themeColor="text1"/>
          <w:sz w:val="18"/>
          <w:szCs w:val="18"/>
        </w:rPr>
        <w:t xml:space="preserve">, (2022). </w:t>
      </w:r>
    </w:p>
    <w:p w14:paraId="61FB9BA3"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[22] </w:t>
      </w:r>
      <w:proofErr w:type="spellStart"/>
      <w:r w:rsidRPr="00EF542B">
        <w:rPr>
          <w:rFonts w:ascii="Palatino Linotype" w:hAnsi="Palatino Linotype"/>
          <w:color w:val="000000" w:themeColor="text1"/>
          <w:sz w:val="18"/>
          <w:szCs w:val="18"/>
        </w:rPr>
        <w:t>Weisstein</w:t>
      </w:r>
      <w:proofErr w:type="spellEnd"/>
      <w:r w:rsidRPr="00EF542B">
        <w:rPr>
          <w:rFonts w:ascii="Palatino Linotype" w:hAnsi="Palatino Linotype"/>
          <w:color w:val="000000" w:themeColor="text1"/>
          <w:sz w:val="18"/>
          <w:szCs w:val="18"/>
        </w:rPr>
        <w:t xml:space="preserve">, Eric, W., Wolfram </w:t>
      </w:r>
      <w:proofErr w:type="spellStart"/>
      <w:r w:rsidRPr="00EF542B">
        <w:rPr>
          <w:rFonts w:ascii="Palatino Linotype" w:hAnsi="Palatino Linotype"/>
          <w:color w:val="000000" w:themeColor="text1"/>
          <w:sz w:val="18"/>
          <w:szCs w:val="18"/>
        </w:rPr>
        <w:t>Mathworld</w:t>
      </w:r>
      <w:proofErr w:type="spellEnd"/>
      <w:r w:rsidRPr="00EF542B">
        <w:rPr>
          <w:rFonts w:ascii="Palatino Linotype" w:hAnsi="Palatino Linotype"/>
          <w:color w:val="000000" w:themeColor="text1"/>
          <w:sz w:val="18"/>
          <w:szCs w:val="18"/>
        </w:rPr>
        <w:t xml:space="preserve">, </w:t>
      </w:r>
      <w:r w:rsidRPr="00EF542B">
        <w:rPr>
          <w:rFonts w:ascii="Palatino Linotype" w:hAnsi="Palatino Linotype"/>
          <w:i/>
          <w:color w:val="000000" w:themeColor="text1"/>
          <w:sz w:val="18"/>
          <w:szCs w:val="18"/>
        </w:rPr>
        <w:t>Quaternion</w:t>
      </w:r>
      <w:r w:rsidRPr="00EF542B">
        <w:rPr>
          <w:rFonts w:ascii="Palatino Linotype" w:hAnsi="Palatino Linotype"/>
          <w:color w:val="000000" w:themeColor="text1"/>
          <w:sz w:val="18"/>
          <w:szCs w:val="18"/>
        </w:rPr>
        <w:t xml:space="preserve">, (2022). </w:t>
      </w:r>
    </w:p>
    <w:p w14:paraId="0C8EBA06" w14:textId="77777777" w:rsidR="00352EB7" w:rsidRPr="00EF542B" w:rsidRDefault="00352EB7" w:rsidP="00352EB7">
      <w:pPr>
        <w:rPr>
          <w:rFonts w:ascii="Palatino Linotype" w:hAnsi="Palatino Linotype"/>
          <w:color w:val="000000" w:themeColor="text1"/>
          <w:sz w:val="18"/>
          <w:szCs w:val="18"/>
        </w:rPr>
      </w:pPr>
      <w:r w:rsidRPr="00EF542B">
        <w:rPr>
          <w:rFonts w:ascii="Palatino Linotype" w:hAnsi="Palatino Linotype"/>
          <w:color w:val="000000" w:themeColor="text1"/>
          <w:sz w:val="18"/>
          <w:szCs w:val="18"/>
        </w:rPr>
        <w:t xml:space="preserve">[23] Yale University, </w:t>
      </w:r>
      <w:r w:rsidRPr="00EF542B">
        <w:rPr>
          <w:rFonts w:ascii="Palatino Linotype" w:hAnsi="Palatino Linotype"/>
          <w:i/>
          <w:color w:val="000000" w:themeColor="text1"/>
          <w:sz w:val="18"/>
          <w:szCs w:val="18"/>
        </w:rPr>
        <w:t>Sloane Physics Laboratory, Yale University, New Haven, Connecticut</w:t>
      </w:r>
      <w:r w:rsidRPr="00EF542B">
        <w:rPr>
          <w:rFonts w:ascii="Palatino Linotype" w:hAnsi="Palatino Linotype"/>
          <w:color w:val="000000" w:themeColor="text1"/>
          <w:sz w:val="18"/>
          <w:szCs w:val="18"/>
        </w:rPr>
        <w:t xml:space="preserve"> (2022). </w:t>
      </w:r>
    </w:p>
    <w:p w14:paraId="5A832AAE" w14:textId="77777777" w:rsidR="00352EB7" w:rsidRDefault="00352EB7" w:rsidP="00352EB7">
      <w:r w:rsidRPr="00EF542B">
        <w:rPr>
          <w:rFonts w:ascii="Palatino Linotype" w:hAnsi="Palatino Linotype"/>
          <w:color w:val="000000" w:themeColor="text1"/>
          <w:sz w:val="18"/>
          <w:szCs w:val="18"/>
        </w:rPr>
        <w:t xml:space="preserve">[24] The American Journal of Science, </w:t>
      </w:r>
      <w:proofErr w:type="spellStart"/>
      <w:r w:rsidRPr="00EF542B">
        <w:rPr>
          <w:rFonts w:ascii="Palatino Linotype" w:hAnsi="Palatino Linotype"/>
          <w:color w:val="000000" w:themeColor="text1"/>
          <w:sz w:val="18"/>
          <w:szCs w:val="18"/>
        </w:rPr>
        <w:t>Zenodo</w:t>
      </w:r>
      <w:proofErr w:type="spellEnd"/>
      <w:r w:rsidRPr="00EF542B">
        <w:rPr>
          <w:rFonts w:ascii="Palatino Linotype" w:hAnsi="Palatino Linotype"/>
          <w:color w:val="000000" w:themeColor="text1"/>
          <w:sz w:val="18"/>
          <w:szCs w:val="18"/>
        </w:rPr>
        <w:t xml:space="preserve">, </w:t>
      </w:r>
      <w:r w:rsidRPr="00EF542B">
        <w:rPr>
          <w:rFonts w:ascii="Palatino Linotype" w:hAnsi="Palatino Linotype"/>
          <w:i/>
          <w:color w:val="000000" w:themeColor="text1"/>
          <w:sz w:val="18"/>
          <w:szCs w:val="18"/>
        </w:rPr>
        <w:t>Josiah Willard Gibbs</w:t>
      </w:r>
      <w:r w:rsidRPr="00EF542B">
        <w:rPr>
          <w:rFonts w:ascii="Palatino Linotype" w:hAnsi="Palatino Linotype"/>
          <w:color w:val="000000" w:themeColor="text1"/>
          <w:sz w:val="18"/>
          <w:szCs w:val="18"/>
        </w:rPr>
        <w:t>, (1903</w:t>
      </w:r>
      <w:r>
        <w:t>) 4: 187-190</w:t>
      </w:r>
    </w:p>
    <w:p w14:paraId="75093F62" w14:textId="77777777" w:rsidR="00352EB7" w:rsidRDefault="00352EB7" w:rsidP="00352EB7"/>
    <w:p w14:paraId="7ED17B33" w14:textId="77777777" w:rsidR="00352EB7" w:rsidRDefault="00352EB7" w:rsidP="00352EB7"/>
    <w:sdt>
      <w:sdtPr>
        <w:rPr>
          <w:rFonts w:ascii="Palatino Linotype" w:hAnsi="Palatino Linotype"/>
          <w:color w:val="000000" w:themeColor="text1"/>
          <w:sz w:val="18"/>
          <w:szCs w:val="18"/>
        </w:rPr>
        <w:tag w:val="goog_rdk_62"/>
        <w:id w:val="65380129"/>
      </w:sdtPr>
      <w:sdtContent>
        <w:sdt>
          <w:sdtPr>
            <w:rPr>
              <w:rFonts w:ascii="Palatino Linotype" w:hAnsi="Palatino Linotype"/>
              <w:color w:val="000000" w:themeColor="text1"/>
              <w:sz w:val="18"/>
              <w:szCs w:val="18"/>
            </w:rPr>
            <w:tag w:val="goog_rdk_61"/>
            <w:id w:val="1155415246"/>
          </w:sdtPr>
          <w:sdtContent>
            <w:p w14:paraId="6E56CD3A" w14:textId="19B694D1" w:rsidR="00352EB7" w:rsidRDefault="00352EB7" w:rsidP="00352EB7">
              <w:pPr>
                <w:rPr>
                  <w:rFonts w:ascii="Palatino Linotype" w:hAnsi="Palatino Linotype"/>
                  <w:color w:val="000000" w:themeColor="text1"/>
                  <w:sz w:val="18"/>
                  <w:szCs w:val="18"/>
                </w:rPr>
              </w:pPr>
            </w:p>
            <w:p w14:paraId="0C77D073" w14:textId="1D3E230F" w:rsidR="00352EB7" w:rsidRDefault="00352EB7" w:rsidP="00352EB7"/>
            <w:p w14:paraId="1FDFBE69" w14:textId="77777777" w:rsidR="00352EB7" w:rsidRPr="00352EB7" w:rsidRDefault="00352EB7" w:rsidP="00352EB7"/>
            <w:p w14:paraId="4570433F" w14:textId="3F139C0F" w:rsidR="00352EB7" w:rsidRPr="00352EB7" w:rsidRDefault="00352EB7" w:rsidP="00352EB7">
              <w:pPr>
                <w:jc w:val="center"/>
                <w:rPr>
                  <w:rFonts w:ascii="Helvetica Neue" w:hAnsi="Helvetica Neue"/>
                  <w:b/>
                  <w:bCs/>
                  <w:color w:val="000000" w:themeColor="text1"/>
                  <w:sz w:val="20"/>
                  <w:szCs w:val="20"/>
                </w:rPr>
              </w:pPr>
              <w:r w:rsidRPr="00352EB7">
                <w:rPr>
                  <w:rFonts w:ascii="Helvetica Neue" w:hAnsi="Helvetica Neue"/>
                  <w:b/>
                  <w:bCs/>
                  <w:color w:val="000000" w:themeColor="text1"/>
                  <w:sz w:val="20"/>
                  <w:szCs w:val="20"/>
                </w:rPr>
                <w:lastRenderedPageBreak/>
                <w:t>How Spending Money Creates Happiness</w:t>
              </w:r>
            </w:p>
            <w:p w14:paraId="23DC39A0" w14:textId="65987C36" w:rsidR="00352EB7" w:rsidRDefault="00352EB7" w:rsidP="00352EB7">
              <w:pPr>
                <w:jc w:val="center"/>
                <w:rPr>
                  <w:rFonts w:ascii="Palatino Linotype" w:hAnsi="Palatino Linotype"/>
                  <w:sz w:val="18"/>
                  <w:szCs w:val="18"/>
                  <w:lang w:val="en"/>
                </w:rPr>
              </w:pPr>
              <w:r w:rsidRPr="00175173">
                <w:rPr>
                  <w:rFonts w:ascii="Palatino Linotype" w:hAnsi="Palatino Linotype"/>
                  <w:sz w:val="18"/>
                  <w:szCs w:val="18"/>
                  <w:lang w:val="en"/>
                </w:rPr>
                <w:t xml:space="preserve">Alex </w:t>
              </w:r>
              <w:proofErr w:type="spellStart"/>
              <w:r w:rsidRPr="00175173">
                <w:rPr>
                  <w:rFonts w:ascii="Palatino Linotype" w:hAnsi="Palatino Linotype"/>
                  <w:sz w:val="18"/>
                  <w:szCs w:val="18"/>
                  <w:lang w:val="en"/>
                </w:rPr>
                <w:t>Elizand</w:t>
              </w:r>
              <w:r>
                <w:rPr>
                  <w:rFonts w:ascii="Palatino Linotype" w:hAnsi="Palatino Linotype"/>
                  <w:sz w:val="18"/>
                  <w:szCs w:val="18"/>
                  <w:lang w:val="en"/>
                </w:rPr>
                <w:t>o</w:t>
              </w:r>
              <w:proofErr w:type="spellEnd"/>
            </w:p>
            <w:p w14:paraId="7654518C" w14:textId="77777777" w:rsidR="00352EB7" w:rsidRPr="00352EB7" w:rsidRDefault="00352EB7" w:rsidP="00352EB7">
              <w:pPr>
                <w:rPr>
                  <w:rFonts w:ascii="Palatino Linotype" w:hAnsi="Palatino Linotype"/>
                  <w:sz w:val="18"/>
                  <w:szCs w:val="18"/>
                  <w:lang w:val="en"/>
                </w:rPr>
              </w:pPr>
            </w:p>
            <w:p w14:paraId="529B73AF" w14:textId="77777777" w:rsidR="00352EB7" w:rsidRPr="003E5044" w:rsidRDefault="00352EB7" w:rsidP="00352EB7">
              <w:pPr>
                <w:jc w:val="center"/>
                <w:rPr>
                  <w:rFonts w:ascii="Palatino Linotype" w:hAnsi="Palatino Linotype"/>
                  <w:color w:val="000000" w:themeColor="text1"/>
                  <w:sz w:val="18"/>
                  <w:szCs w:val="18"/>
                </w:rPr>
              </w:pPr>
              <w:r w:rsidRPr="003E5044">
                <w:rPr>
                  <w:rFonts w:ascii="Palatino Linotype" w:hAnsi="Palatino Linotype"/>
                  <w:color w:val="000000" w:themeColor="text1"/>
                  <w:sz w:val="18"/>
                  <w:szCs w:val="18"/>
                </w:rPr>
                <w:t>Abstract</w:t>
              </w:r>
            </w:p>
            <w:p w14:paraId="30B1E222" w14:textId="1A89185B"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This </w:t>
              </w:r>
              <w:proofErr w:type="gramStart"/>
              <w:r w:rsidRPr="003E5044">
                <w:rPr>
                  <w:rFonts w:ascii="Palatino Linotype" w:hAnsi="Palatino Linotype"/>
                  <w:color w:val="000000" w:themeColor="text1"/>
                  <w:sz w:val="18"/>
                  <w:szCs w:val="18"/>
                </w:rPr>
                <w:t>paper  examines</w:t>
              </w:r>
              <w:proofErr w:type="gramEnd"/>
              <w:r w:rsidRPr="003E5044">
                <w:rPr>
                  <w:rFonts w:ascii="Palatino Linotype" w:hAnsi="Palatino Linotype"/>
                  <w:color w:val="000000" w:themeColor="text1"/>
                  <w:sz w:val="18"/>
                  <w:szCs w:val="18"/>
                </w:rPr>
                <w:t xml:space="preserve"> ten different studies that all surround the topic of money and how it is linked to happiness. These studies will help </w:t>
              </w:r>
              <w:sdt>
                <w:sdtPr>
                  <w:rPr>
                    <w:rFonts w:ascii="Palatino Linotype" w:hAnsi="Palatino Linotype"/>
                    <w:color w:val="000000" w:themeColor="text1"/>
                    <w:sz w:val="18"/>
                    <w:szCs w:val="18"/>
                  </w:rPr>
                  <w:tag w:val="goog_rdk_29"/>
                  <w:id w:val="-1659682629"/>
                </w:sdtPr>
                <w:sdtContent>
                  <w:r w:rsidRPr="003E5044">
                    <w:rPr>
                      <w:rFonts w:ascii="Palatino Linotype" w:hAnsi="Palatino Linotype"/>
                      <w:color w:val="000000" w:themeColor="text1"/>
                      <w:sz w:val="18"/>
                      <w:szCs w:val="18"/>
                    </w:rPr>
                    <w:t xml:space="preserve">the reader </w:t>
                  </w:r>
                </w:sdtContent>
              </w:sdt>
              <w:r w:rsidRPr="003E5044">
                <w:rPr>
                  <w:rFonts w:ascii="Palatino Linotype" w:hAnsi="Palatino Linotype"/>
                  <w:color w:val="000000" w:themeColor="text1"/>
                  <w:sz w:val="18"/>
                  <w:szCs w:val="18"/>
                </w:rPr>
                <w:t xml:space="preserve">get a better understanding of the relationship between how much a person makes and how they spend their money and how it affects their overall well-being. </w:t>
              </w:r>
              <w:sdt>
                <w:sdtPr>
                  <w:rPr>
                    <w:rFonts w:ascii="Palatino Linotype" w:hAnsi="Palatino Linotype"/>
                    <w:color w:val="000000" w:themeColor="text1"/>
                    <w:sz w:val="18"/>
                    <w:szCs w:val="18"/>
                  </w:rPr>
                  <w:tag w:val="goog_rdk_30"/>
                  <w:id w:val="-1890340494"/>
                </w:sdtPr>
                <w:sdtContent/>
              </w:sdt>
              <w:r w:rsidRPr="003E5044">
                <w:rPr>
                  <w:rFonts w:ascii="Palatino Linotype" w:hAnsi="Palatino Linotype"/>
                  <w:color w:val="000000" w:themeColor="text1"/>
                  <w:sz w:val="18"/>
                  <w:szCs w:val="18"/>
                </w:rPr>
                <w:t xml:space="preserve"> The research will focus on bringing in specific examples of different studies that will allow the reader to get a better idea of what </w:t>
              </w:r>
              <w:sdt>
                <w:sdtPr>
                  <w:rPr>
                    <w:rFonts w:ascii="Palatino Linotype" w:hAnsi="Palatino Linotype"/>
                    <w:color w:val="000000" w:themeColor="text1"/>
                    <w:sz w:val="18"/>
                    <w:szCs w:val="18"/>
                  </w:rPr>
                  <w:tag w:val="goog_rdk_31"/>
                  <w:id w:val="-131610298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the root of a person’s happiness </w:t>
              </w:r>
              <w:sdt>
                <w:sdtPr>
                  <w:rPr>
                    <w:rFonts w:ascii="Palatino Linotype" w:hAnsi="Palatino Linotype"/>
                    <w:color w:val="000000" w:themeColor="text1"/>
                    <w:sz w:val="18"/>
                    <w:szCs w:val="18"/>
                  </w:rPr>
                  <w:tag w:val="goog_rdk_32"/>
                  <w:id w:val="-2005967233"/>
                </w:sdtPr>
                <w:sdtContent>
                  <w:r w:rsidRPr="003E5044">
                    <w:rPr>
                      <w:rFonts w:ascii="Palatino Linotype" w:hAnsi="Palatino Linotype"/>
                      <w:color w:val="000000" w:themeColor="text1"/>
                      <w:sz w:val="18"/>
                      <w:szCs w:val="18"/>
                    </w:rPr>
                    <w:t xml:space="preserve">is </w:t>
                  </w:r>
                </w:sdtContent>
              </w:sdt>
              <w:r w:rsidRPr="003E5044">
                <w:rPr>
                  <w:rFonts w:ascii="Palatino Linotype" w:hAnsi="Palatino Linotype"/>
                  <w:color w:val="000000" w:themeColor="text1"/>
                  <w:sz w:val="18"/>
                  <w:szCs w:val="18"/>
                </w:rPr>
                <w:t xml:space="preserve">along with getting another perspective on how money can help satisfy an individual by giving. </w:t>
              </w:r>
              <w:sdt>
                <w:sdtPr>
                  <w:rPr>
                    <w:rFonts w:ascii="Palatino Linotype" w:hAnsi="Palatino Linotype"/>
                    <w:color w:val="000000" w:themeColor="text1"/>
                    <w:sz w:val="18"/>
                    <w:szCs w:val="18"/>
                  </w:rPr>
                  <w:tag w:val="goog_rdk_34"/>
                  <w:id w:val="999466292"/>
                </w:sdtPr>
                <w:sdtContent/>
              </w:sdt>
              <w:r w:rsidRPr="003E5044">
                <w:rPr>
                  <w:rFonts w:ascii="Palatino Linotype" w:hAnsi="Palatino Linotype"/>
                  <w:color w:val="000000" w:themeColor="text1"/>
                  <w:sz w:val="18"/>
                  <w:szCs w:val="18"/>
                </w:rPr>
                <w:t xml:space="preserve">The new perspectives will allow readers to rethink why money does not bring happiness even </w:t>
              </w:r>
              <w:proofErr w:type="gramStart"/>
              <w:r w:rsidRPr="003E5044">
                <w:rPr>
                  <w:rFonts w:ascii="Palatino Linotype" w:hAnsi="Palatino Linotype"/>
                  <w:color w:val="000000" w:themeColor="text1"/>
                  <w:sz w:val="18"/>
                  <w:szCs w:val="18"/>
                </w:rPr>
                <w:t>though  money</w:t>
              </w:r>
              <w:proofErr w:type="gramEnd"/>
              <w:r w:rsidRPr="003E5044">
                <w:rPr>
                  <w:rFonts w:ascii="Palatino Linotype" w:hAnsi="Palatino Linotype"/>
                  <w:color w:val="000000" w:themeColor="text1"/>
                  <w:sz w:val="18"/>
                  <w:szCs w:val="18"/>
                </w:rPr>
                <w:t xml:space="preserve"> can be used to  help bring benefits to others. In </w:t>
              </w:r>
              <w:proofErr w:type="gramStart"/>
              <w:r w:rsidRPr="003E5044">
                <w:rPr>
                  <w:rFonts w:ascii="Palatino Linotype" w:hAnsi="Palatino Linotype"/>
                  <w:color w:val="000000" w:themeColor="text1"/>
                  <w:sz w:val="18"/>
                  <w:szCs w:val="18"/>
                </w:rPr>
                <w:t>addition,  personality</w:t>
              </w:r>
              <w:proofErr w:type="gramEnd"/>
              <w:r w:rsidRPr="003E5044">
                <w:rPr>
                  <w:rFonts w:ascii="Palatino Linotype" w:hAnsi="Palatino Linotype"/>
                  <w:color w:val="000000" w:themeColor="text1"/>
                  <w:sz w:val="18"/>
                  <w:szCs w:val="18"/>
                </w:rPr>
                <w:t xml:space="preserve"> types and individuals within the studies will be analyzed in this paper. r</w:t>
              </w:r>
            </w:p>
            <w:sdt>
              <w:sdtPr>
                <w:rPr>
                  <w:rFonts w:ascii="Palatino Linotype" w:hAnsi="Palatino Linotype"/>
                  <w:color w:val="000000" w:themeColor="text1"/>
                  <w:sz w:val="18"/>
                  <w:szCs w:val="18"/>
                </w:rPr>
                <w:tag w:val="goog_rdk_40"/>
                <w:id w:val="1027450689"/>
              </w:sdtPr>
              <w:sdtContent>
                <w:p w14:paraId="333CF8DC" w14:textId="77777777" w:rsidR="00352EB7" w:rsidRPr="003E5044" w:rsidRDefault="00D83280" w:rsidP="00352EB7">
                  <w:pP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39"/>
                      <w:id w:val="-1177572863"/>
                      <w:showingPlcHdr/>
                    </w:sdtPr>
                    <w:sdtContent>
                      <w:r w:rsidR="00352EB7" w:rsidRPr="003E5044">
                        <w:rPr>
                          <w:rFonts w:ascii="Palatino Linotype" w:hAnsi="Palatino Linotype"/>
                          <w:color w:val="000000" w:themeColor="text1"/>
                          <w:sz w:val="18"/>
                          <w:szCs w:val="18"/>
                        </w:rPr>
                        <w:t xml:space="preserve">     </w:t>
                      </w:r>
                    </w:sdtContent>
                  </w:sdt>
                </w:p>
              </w:sdtContent>
            </w:sdt>
            <w:p w14:paraId="4523E6D7" w14:textId="77777777" w:rsidR="00352EB7" w:rsidRPr="00D83280" w:rsidRDefault="00D83280" w:rsidP="00352EB7">
              <w:pPr>
                <w:jc w:val="cente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42"/>
                  <w:id w:val="1944655347"/>
                  <w:showingPlcHdr/>
                </w:sdtPr>
                <w:sdtContent>
                  <w:r w:rsidR="00352EB7">
                    <w:rPr>
                      <w:rFonts w:ascii="Palatino Linotype" w:hAnsi="Palatino Linotype"/>
                      <w:color w:val="000000" w:themeColor="text1"/>
                      <w:sz w:val="18"/>
                      <w:szCs w:val="18"/>
                    </w:rPr>
                    <w:t xml:space="preserve">     </w:t>
                  </w:r>
                </w:sdtContent>
              </w:sdt>
              <w:r w:rsidR="00352EB7" w:rsidRPr="00D83280">
                <w:rPr>
                  <w:rFonts w:ascii="Palatino Linotype" w:hAnsi="Palatino Linotype"/>
                  <w:b/>
                  <w:bCs/>
                  <w:color w:val="000000" w:themeColor="text1"/>
                  <w:sz w:val="18"/>
                  <w:szCs w:val="18"/>
                </w:rPr>
                <w:t>How Spending Money Creates Happiness</w:t>
              </w:r>
            </w:p>
          </w:sdtContent>
        </w:sdt>
      </w:sdtContent>
    </w:sdt>
    <w:p w14:paraId="0D5B948F" w14:textId="013D481E"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An individual’s happiness can be directly impacted by social, environmental, and economic factors. Happiness and overall well-being can vary based upon the circumstances of an individual, where they live, what they do for money, their current health, </w:t>
      </w:r>
      <w:sdt>
        <w:sdtPr>
          <w:rPr>
            <w:rFonts w:ascii="Palatino Linotype" w:hAnsi="Palatino Linotype"/>
            <w:color w:val="000000" w:themeColor="text1"/>
            <w:sz w:val="18"/>
            <w:szCs w:val="18"/>
          </w:rPr>
          <w:tag w:val="goog_rdk_63"/>
          <w:id w:val="296647466"/>
        </w:sdtPr>
        <w:sdtContent>
          <w:r w:rsidRPr="003E5044">
            <w:rPr>
              <w:rFonts w:ascii="Palatino Linotype" w:hAnsi="Palatino Linotype"/>
              <w:color w:val="000000" w:themeColor="text1"/>
              <w:sz w:val="18"/>
              <w:szCs w:val="18"/>
            </w:rPr>
            <w:t>and more</w:t>
          </w:r>
        </w:sdtContent>
      </w:sdt>
      <w:sdt>
        <w:sdtPr>
          <w:rPr>
            <w:rFonts w:ascii="Palatino Linotype" w:hAnsi="Palatino Linotype"/>
            <w:color w:val="000000" w:themeColor="text1"/>
            <w:sz w:val="18"/>
            <w:szCs w:val="18"/>
          </w:rPr>
          <w:tag w:val="goog_rdk_64"/>
          <w:id w:val="1666895865"/>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This is critical to consider when understanding the possible benefits of having economic stability in an individual's life. This research allows for the perspective of those giving money and receiving the money to be observed, along with analyzing the financial relationships with overall well-being, happiness, and personality. And it will show that</w:t>
      </w:r>
      <w:sdt>
        <w:sdtPr>
          <w:rPr>
            <w:rFonts w:ascii="Palatino Linotype" w:hAnsi="Palatino Linotype"/>
            <w:color w:val="000000" w:themeColor="text1"/>
            <w:sz w:val="18"/>
            <w:szCs w:val="18"/>
          </w:rPr>
          <w:tag w:val="goog_rdk_67"/>
          <w:id w:val="-89289188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an individual</w:t>
      </w:r>
      <w:sdt>
        <w:sdtPr>
          <w:rPr>
            <w:rFonts w:ascii="Palatino Linotype" w:hAnsi="Palatino Linotype"/>
            <w:color w:val="000000" w:themeColor="text1"/>
            <w:sz w:val="18"/>
            <w:szCs w:val="18"/>
          </w:rPr>
          <w:tag w:val="goog_rdk_68"/>
          <w:id w:val="642931410"/>
        </w:sdtPr>
        <w:sdtContent>
          <w:r w:rsidRPr="003E5044">
            <w:rPr>
              <w:rFonts w:ascii="Palatino Linotype" w:hAnsi="Palatino Linotype"/>
              <w:color w:val="000000" w:themeColor="text1"/>
              <w:sz w:val="18"/>
              <w:szCs w:val="18"/>
            </w:rPr>
            <w:t>’s</w:t>
          </w:r>
        </w:sdtContent>
      </w:sdt>
      <w:r w:rsidRPr="003E5044">
        <w:rPr>
          <w:rFonts w:ascii="Palatino Linotype" w:hAnsi="Palatino Linotype"/>
          <w:color w:val="000000" w:themeColor="text1"/>
          <w:sz w:val="18"/>
          <w:szCs w:val="18"/>
        </w:rPr>
        <w:t xml:space="preserve"> use</w:t>
      </w:r>
      <w:sdt>
        <w:sdtPr>
          <w:rPr>
            <w:rFonts w:ascii="Palatino Linotype" w:hAnsi="Palatino Linotype"/>
            <w:color w:val="000000" w:themeColor="text1"/>
            <w:sz w:val="18"/>
            <w:szCs w:val="18"/>
          </w:rPr>
          <w:tag w:val="goog_rdk_69"/>
          <w:id w:val="2146538462"/>
        </w:sdtPr>
        <w:sdtContent>
          <w:r w:rsidRPr="003E5044">
            <w:rPr>
              <w:rFonts w:ascii="Palatino Linotype" w:hAnsi="Palatino Linotype"/>
              <w:color w:val="000000" w:themeColor="text1"/>
              <w:sz w:val="18"/>
              <w:szCs w:val="18"/>
            </w:rPr>
            <w:t xml:space="preserve"> of</w:t>
          </w:r>
        </w:sdtContent>
      </w:sdt>
      <w:sdt>
        <w:sdtPr>
          <w:rPr>
            <w:rFonts w:ascii="Palatino Linotype" w:hAnsi="Palatino Linotype"/>
            <w:color w:val="000000" w:themeColor="text1"/>
            <w:sz w:val="18"/>
            <w:szCs w:val="18"/>
          </w:rPr>
          <w:tag w:val="goog_rdk_70"/>
          <w:id w:val="32725796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their money, along with their personality type, has a direct correlation with their happiness.</w:t>
      </w:r>
    </w:p>
    <w:p w14:paraId="0D5EEC3F" w14:textId="77777777" w:rsidR="00352EB7" w:rsidRPr="00352EB7" w:rsidRDefault="00352EB7" w:rsidP="00352EB7">
      <w:pPr>
        <w:jc w:val="center"/>
        <w:rPr>
          <w:rFonts w:ascii="Palatino Linotype" w:hAnsi="Palatino Linotype"/>
          <w:b/>
          <w:bCs/>
          <w:color w:val="000000" w:themeColor="text1"/>
          <w:sz w:val="18"/>
          <w:szCs w:val="18"/>
        </w:rPr>
      </w:pPr>
      <w:bookmarkStart w:id="52" w:name="_heading=h.4d34og8" w:colFirst="0" w:colLast="0"/>
      <w:bookmarkEnd w:id="52"/>
      <w:r w:rsidRPr="00352EB7">
        <w:rPr>
          <w:rFonts w:ascii="Palatino Linotype" w:hAnsi="Palatino Linotype"/>
          <w:b/>
          <w:bCs/>
          <w:color w:val="000000" w:themeColor="text1"/>
          <w:sz w:val="18"/>
          <w:szCs w:val="18"/>
        </w:rPr>
        <w:t>Money’s Impact on Well-Being in Three Countries</w:t>
      </w:r>
    </w:p>
    <w:p w14:paraId="0D99EC81" w14:textId="27046970"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Finances and overall well-being go hand in hand. In September 2020, all 50 states in the US were measured across 32 metrics. These metrics included depression rates, sleep rates, suicide rates, divorce rates, and long-term unemployment rates. Researchers used multiple nested regression models on cross-sectional data to determine the link between happiness and social and economic factors. Their data showed that happiness did not have a significant relationship with multiple social and economic factors. However, there was a significant relationship found between personal income and happiness. For example, a $10,000 increase in personal income is associated with a 0.032 increase in overall happiness (Garrison, 2021). </w:t>
      </w:r>
      <w:sdt>
        <w:sdtPr>
          <w:rPr>
            <w:rFonts w:ascii="Palatino Linotype" w:hAnsi="Palatino Linotype"/>
            <w:color w:val="000000" w:themeColor="text1"/>
            <w:sz w:val="18"/>
            <w:szCs w:val="18"/>
          </w:rPr>
          <w:tag w:val="goog_rdk_71"/>
          <w:id w:val="-465354123"/>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This study challenges the link between overall well-being and how much money a person makes. </w:t>
      </w:r>
    </w:p>
    <w:p w14:paraId="6512CC81" w14:textId="6F4DAC8D" w:rsidR="00352EB7" w:rsidRPr="003E5044" w:rsidRDefault="00D83280" w:rsidP="00352EB7">
      <w:pPr>
        <w:ind w:firstLine="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73"/>
          <w:id w:val="-858575408"/>
        </w:sdtPr>
        <w:sdtContent>
          <w:r w:rsidR="00352EB7" w:rsidRPr="003E5044">
            <w:rPr>
              <w:rFonts w:ascii="Palatino Linotype" w:hAnsi="Palatino Linotype"/>
              <w:color w:val="000000" w:themeColor="text1"/>
              <w:sz w:val="18"/>
              <w:szCs w:val="18"/>
            </w:rPr>
            <w:t xml:space="preserve">Another </w:t>
          </w:r>
        </w:sdtContent>
      </w:sdt>
      <w:sdt>
        <w:sdtPr>
          <w:rPr>
            <w:rFonts w:ascii="Palatino Linotype" w:hAnsi="Palatino Linotype"/>
            <w:color w:val="000000" w:themeColor="text1"/>
            <w:sz w:val="18"/>
            <w:szCs w:val="18"/>
          </w:rPr>
          <w:tag w:val="goog_rdk_74"/>
          <w:id w:val="-1017300890"/>
          <w:showingPlcHdr/>
        </w:sdtPr>
        <w:sdtContent>
          <w:r>
            <w:rPr>
              <w:rFonts w:ascii="Palatino Linotype" w:hAnsi="Palatino Linotype"/>
              <w:color w:val="000000" w:themeColor="text1"/>
              <w:sz w:val="18"/>
              <w:szCs w:val="18"/>
            </w:rPr>
            <w:t xml:space="preserve">     </w:t>
          </w:r>
        </w:sdtContent>
      </w:sdt>
      <w:r w:rsidR="00352EB7" w:rsidRPr="003E5044">
        <w:rPr>
          <w:rFonts w:ascii="Palatino Linotype" w:hAnsi="Palatino Linotype"/>
          <w:color w:val="000000" w:themeColor="text1"/>
          <w:sz w:val="18"/>
          <w:szCs w:val="18"/>
        </w:rPr>
        <w:t xml:space="preserve">study was conducted in Zambia where it primarily targeted women in poor households. The study analyzed self-reported happiness for those who received a transfer-paid amount of money directly via the government. It involved a cluster randomized controlled trial and it included over 90 communities within the country. The results show that this money transfer improved the happiness of women in Zambia. They also discovered that the impact on women’s happiness has been accompanied by an improvement in satisfaction regarding their young children’s well-being (Natali, 2018). This research aimed to determine the </w:t>
      </w:r>
      <w:r w:rsidR="00352EB7" w:rsidRPr="003E5044">
        <w:rPr>
          <w:rFonts w:ascii="Palatino Linotype" w:hAnsi="Palatino Linotype"/>
          <w:color w:val="000000" w:themeColor="text1"/>
          <w:sz w:val="18"/>
          <w:szCs w:val="18"/>
        </w:rPr>
        <w:lastRenderedPageBreak/>
        <w:t>relationship in lower-income settings, which is important to consider when understanding economic situations for those who are faced with financial adversity. Well-being can also be looked at from the perspective of having those around a person taken care of.</w:t>
      </w:r>
    </w:p>
    <w:p w14:paraId="1D3C612F" w14:textId="11E191C7"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The last study focusing on well-being was conducted based on data collected from 1,500 respondents in Pakistan. This group of researchers</w:t>
      </w:r>
      <w:sdt>
        <w:sdtPr>
          <w:rPr>
            <w:rFonts w:ascii="Palatino Linotype" w:hAnsi="Palatino Linotype"/>
            <w:color w:val="000000" w:themeColor="text1"/>
            <w:sz w:val="18"/>
            <w:szCs w:val="18"/>
          </w:rPr>
          <w:tag w:val="goog_rdk_75"/>
          <w:id w:val="-198322426"/>
        </w:sdtPr>
        <w:sdtContent>
          <w:r w:rsidRPr="003E5044">
            <w:rPr>
              <w:rFonts w:ascii="Palatino Linotype" w:hAnsi="Palatino Linotype"/>
              <w:color w:val="000000" w:themeColor="text1"/>
              <w:sz w:val="18"/>
              <w:szCs w:val="18"/>
            </w:rPr>
            <w:t xml:space="preserve"> followed </w:t>
          </w:r>
        </w:sdtContent>
      </w:sdt>
      <w:sdt>
        <w:sdtPr>
          <w:rPr>
            <w:rFonts w:ascii="Palatino Linotype" w:hAnsi="Palatino Linotype"/>
            <w:color w:val="000000" w:themeColor="text1"/>
            <w:sz w:val="18"/>
            <w:szCs w:val="18"/>
          </w:rPr>
          <w:tag w:val="goog_rdk_76"/>
          <w:id w:val="1887137534"/>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a convenience sampling technique using a financial distress scale along with a financial social learning opportunities method to measure scores. The findings from data analysis in this study provided support for their models and support for improvements in the financial well-being of adults. The improvements were observed through the financial state proceeds and childhood consumer experiences. The study made it clear that peer financial status does not correlate with the financial well-being of individuals. This means that their data supported the idea that individuals in Pakistan do </w:t>
      </w:r>
      <w:proofErr w:type="gramStart"/>
      <w:r w:rsidRPr="003E5044">
        <w:rPr>
          <w:rFonts w:ascii="Palatino Linotype" w:hAnsi="Palatino Linotype"/>
          <w:color w:val="000000" w:themeColor="text1"/>
          <w:sz w:val="18"/>
          <w:szCs w:val="18"/>
        </w:rPr>
        <w:t>not  consider</w:t>
      </w:r>
      <w:proofErr w:type="gramEnd"/>
      <w:r w:rsidRPr="003E5044">
        <w:rPr>
          <w:rFonts w:ascii="Palatino Linotype" w:hAnsi="Palatino Linotype"/>
          <w:color w:val="000000" w:themeColor="text1"/>
          <w:sz w:val="18"/>
          <w:szCs w:val="18"/>
        </w:rPr>
        <w:t xml:space="preserve"> peers as socialization agents (Shi, 2021). The data provides evidence of the influence of financial decision-making and its correlation with well-being. </w:t>
      </w:r>
    </w:p>
    <w:p w14:paraId="30690644" w14:textId="243CB86F"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These three research studies allowed for the interpretation of situations where money plays a role in overall well-being. The perspective of having three different countries helped bring insight into new perspectives, and each study presented its topic of discussion and situation relative to the overall theme of money’s link to personal well-being. When interpreting personal well-being, it is critical to consider a few factors that money can boost such as family stability, paying off debts, help towards achieving a goal, safety, confidence, and others.</w:t>
      </w:r>
    </w:p>
    <w:p w14:paraId="48222F67" w14:textId="77777777" w:rsidR="00352EB7" w:rsidRPr="00352EB7" w:rsidRDefault="00352EB7" w:rsidP="00352EB7">
      <w:pPr>
        <w:jc w:val="center"/>
        <w:rPr>
          <w:rFonts w:ascii="Palatino Linotype" w:hAnsi="Palatino Linotype"/>
          <w:b/>
          <w:bCs/>
          <w:color w:val="000000" w:themeColor="text1"/>
          <w:sz w:val="18"/>
          <w:szCs w:val="18"/>
        </w:rPr>
      </w:pPr>
      <w:r w:rsidRPr="00352EB7">
        <w:rPr>
          <w:rFonts w:ascii="Palatino Linotype" w:hAnsi="Palatino Linotype"/>
          <w:b/>
          <w:bCs/>
          <w:color w:val="000000" w:themeColor="text1"/>
          <w:sz w:val="18"/>
          <w:szCs w:val="18"/>
        </w:rPr>
        <w:t>Relationship between Money and Happiness</w:t>
      </w:r>
    </w:p>
    <w:p w14:paraId="62814DF2" w14:textId="15A2346C"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Many arguments have developed </w:t>
      </w:r>
      <w:proofErr w:type="spellStart"/>
      <w:r w:rsidRPr="003E5044">
        <w:rPr>
          <w:rFonts w:ascii="Palatino Linotype" w:hAnsi="Palatino Linotype"/>
          <w:color w:val="000000" w:themeColor="text1"/>
          <w:sz w:val="18"/>
          <w:szCs w:val="18"/>
        </w:rPr>
        <w:t>regardingthe</w:t>
      </w:r>
      <w:proofErr w:type="spellEnd"/>
      <w:r w:rsidRPr="003E5044">
        <w:rPr>
          <w:rFonts w:ascii="Palatino Linotype" w:hAnsi="Palatino Linotype"/>
          <w:color w:val="000000" w:themeColor="text1"/>
          <w:sz w:val="18"/>
          <w:szCs w:val="18"/>
        </w:rPr>
        <w:t xml:space="preserve"> relationship between money and happiness. Two studies identify the link between both of these topics and allow for the interpretation of different ideas associated with this relationship. The first study aims to answer the question of whether having more money makes someone feel happier. The study begins with the method of measuring and analyzing income. The group of researchers used data from the </w:t>
      </w:r>
      <w:sdt>
        <w:sdtPr>
          <w:rPr>
            <w:rFonts w:ascii="Palatino Linotype" w:hAnsi="Palatino Linotype"/>
            <w:color w:val="000000" w:themeColor="text1"/>
            <w:sz w:val="18"/>
            <w:szCs w:val="18"/>
          </w:rPr>
          <w:tag w:val="goog_rdk_77"/>
          <w:id w:val="1848063361"/>
        </w:sdtPr>
        <w:sdtContent>
          <w:r w:rsidRPr="003E5044">
            <w:rPr>
              <w:rFonts w:ascii="Palatino Linotype" w:hAnsi="Palatino Linotype"/>
              <w:color w:val="000000" w:themeColor="text1"/>
              <w:sz w:val="18"/>
              <w:szCs w:val="18"/>
            </w:rPr>
            <w:t xml:space="preserve">American Time Use Survey, </w:t>
          </w:r>
        </w:sdtContent>
      </w:sdt>
      <w:r w:rsidRPr="003E5044">
        <w:rPr>
          <w:rFonts w:ascii="Palatino Linotype" w:hAnsi="Palatino Linotype"/>
          <w:color w:val="000000" w:themeColor="text1"/>
          <w:sz w:val="18"/>
          <w:szCs w:val="18"/>
        </w:rPr>
        <w:t>ATUS</w:t>
      </w:r>
      <w:sdt>
        <w:sdtPr>
          <w:rPr>
            <w:rFonts w:ascii="Palatino Linotype" w:hAnsi="Palatino Linotype"/>
            <w:color w:val="000000" w:themeColor="text1"/>
            <w:sz w:val="18"/>
            <w:szCs w:val="18"/>
          </w:rPr>
          <w:tag w:val="goog_rdk_78"/>
          <w:id w:val="-292368574"/>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well-being models in 2010, 2012, and 2013. The ATUS is a repeated cross-sectional survey that is representative of US household residents aged 15 years and older. The sampling frame is the current population survey which was conducted 2 to 5 months before the ATUS. The ATUS included phone calls with various questions that were aimed to understand daily life activities and feelings. They also used data from the </w:t>
      </w:r>
      <w:sdt>
        <w:sdtPr>
          <w:rPr>
            <w:rFonts w:ascii="Palatino Linotype" w:hAnsi="Palatino Linotype"/>
            <w:color w:val="000000" w:themeColor="text1"/>
            <w:sz w:val="18"/>
            <w:szCs w:val="18"/>
          </w:rPr>
          <w:tag w:val="goog_rdk_79"/>
          <w:id w:val="-2095321119"/>
        </w:sdtPr>
        <w:sdtContent>
          <w:r w:rsidRPr="003E5044">
            <w:rPr>
              <w:rFonts w:ascii="Palatino Linotype" w:hAnsi="Palatino Linotype"/>
              <w:color w:val="000000" w:themeColor="text1"/>
              <w:sz w:val="18"/>
              <w:szCs w:val="18"/>
            </w:rPr>
            <w:t xml:space="preserve">German Socio-Economic Panel </w:t>
          </w:r>
        </w:sdtContent>
      </w:sdt>
      <w:sdt>
        <w:sdtPr>
          <w:rPr>
            <w:rFonts w:ascii="Palatino Linotype" w:hAnsi="Palatino Linotype"/>
            <w:color w:val="000000" w:themeColor="text1"/>
            <w:sz w:val="18"/>
            <w:szCs w:val="18"/>
          </w:rPr>
          <w:tag w:val="goog_rdk_80"/>
          <w:id w:val="-447555954"/>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The GSOEP had an interview process that interviewed face to face for certain questions and over the phone for the other group of questions (</w:t>
      </w:r>
      <w:proofErr w:type="spellStart"/>
      <w:r w:rsidRPr="003E5044">
        <w:rPr>
          <w:rFonts w:ascii="Palatino Linotype" w:hAnsi="Palatino Linotype"/>
          <w:color w:val="000000" w:themeColor="text1"/>
          <w:sz w:val="18"/>
          <w:szCs w:val="18"/>
        </w:rPr>
        <w:t>Kudrna</w:t>
      </w:r>
      <w:proofErr w:type="spellEnd"/>
      <w:r w:rsidRPr="003E5044">
        <w:rPr>
          <w:rFonts w:ascii="Palatino Linotype" w:hAnsi="Palatino Linotype"/>
          <w:color w:val="000000" w:themeColor="text1"/>
          <w:sz w:val="18"/>
          <w:szCs w:val="18"/>
        </w:rPr>
        <w:t xml:space="preserve"> and </w:t>
      </w:r>
      <w:proofErr w:type="spellStart"/>
      <w:r w:rsidRPr="003E5044">
        <w:rPr>
          <w:rFonts w:ascii="Palatino Linotype" w:hAnsi="Palatino Linotype"/>
          <w:color w:val="000000" w:themeColor="text1"/>
          <w:sz w:val="18"/>
          <w:szCs w:val="18"/>
        </w:rPr>
        <w:t>Kostadin</w:t>
      </w:r>
      <w:proofErr w:type="spellEnd"/>
      <w:r w:rsidRPr="003E5044">
        <w:rPr>
          <w:rFonts w:ascii="Palatino Linotype" w:hAnsi="Palatino Linotype"/>
          <w:color w:val="000000" w:themeColor="text1"/>
          <w:sz w:val="18"/>
          <w:szCs w:val="18"/>
        </w:rPr>
        <w:t>, 2022). This led to the data collection for their research.</w:t>
      </w:r>
    </w:p>
    <w:p w14:paraId="15981A5A" w14:textId="0AC1BE66"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After they collected their data, the daily happiness was analyzed using a 0-6 scale. For the ATUS the mean happiness was 4.38 while the GSOEP face-to-face interview mean</w:t>
      </w:r>
      <w:sdt>
        <w:sdtPr>
          <w:rPr>
            <w:rFonts w:ascii="Palatino Linotype" w:hAnsi="Palatino Linotype"/>
            <w:color w:val="000000" w:themeColor="text1"/>
            <w:sz w:val="18"/>
            <w:szCs w:val="18"/>
          </w:rPr>
          <w:tag w:val="goog_rdk_81"/>
          <w:id w:val="162017892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was 2.91 and the GSOEP phone call mean was 2.65. The results suggested that income can be associated with daily experiences of </w:t>
      </w:r>
      <w:proofErr w:type="gramStart"/>
      <w:r w:rsidRPr="003E5044">
        <w:rPr>
          <w:rFonts w:ascii="Palatino Linotype" w:hAnsi="Palatino Linotype"/>
          <w:color w:val="000000" w:themeColor="text1"/>
          <w:sz w:val="18"/>
          <w:szCs w:val="18"/>
        </w:rPr>
        <w:t>happiness</w:t>
      </w:r>
      <w:proofErr w:type="gramEnd"/>
      <w:r w:rsidRPr="003E5044">
        <w:rPr>
          <w:rFonts w:ascii="Palatino Linotype" w:hAnsi="Palatino Linotype"/>
          <w:color w:val="000000" w:themeColor="text1"/>
          <w:sz w:val="18"/>
          <w:szCs w:val="18"/>
        </w:rPr>
        <w:t xml:space="preserve"> but it may depend on how income is analyzed. There was some evidence that some people with higher incomes feel somewhat less happy than some of those with lower </w:t>
      </w:r>
      <w:r w:rsidRPr="003E5044">
        <w:rPr>
          <w:rFonts w:ascii="Palatino Linotype" w:hAnsi="Palatino Linotype"/>
          <w:color w:val="000000" w:themeColor="text1"/>
          <w:sz w:val="18"/>
          <w:szCs w:val="18"/>
        </w:rPr>
        <w:lastRenderedPageBreak/>
        <w:t>incomes when analyzing the data from ATUS, while the continuous income variable in GSOEP didn’t show a relationship (</w:t>
      </w:r>
      <w:proofErr w:type="spellStart"/>
      <w:r w:rsidRPr="003E5044">
        <w:rPr>
          <w:rFonts w:ascii="Palatino Linotype" w:hAnsi="Palatino Linotype"/>
          <w:color w:val="000000" w:themeColor="text1"/>
          <w:sz w:val="18"/>
          <w:szCs w:val="18"/>
        </w:rPr>
        <w:t>Kudrna</w:t>
      </w:r>
      <w:proofErr w:type="spellEnd"/>
      <w:r w:rsidRPr="003E5044">
        <w:rPr>
          <w:rFonts w:ascii="Palatino Linotype" w:hAnsi="Palatino Linotype"/>
          <w:color w:val="000000" w:themeColor="text1"/>
          <w:sz w:val="18"/>
          <w:szCs w:val="18"/>
        </w:rPr>
        <w:t xml:space="preserve"> and </w:t>
      </w:r>
      <w:proofErr w:type="spellStart"/>
      <w:r w:rsidRPr="003E5044">
        <w:rPr>
          <w:rFonts w:ascii="Palatino Linotype" w:hAnsi="Palatino Linotype"/>
          <w:color w:val="000000" w:themeColor="text1"/>
          <w:sz w:val="18"/>
          <w:szCs w:val="18"/>
        </w:rPr>
        <w:t>Kostadin</w:t>
      </w:r>
      <w:proofErr w:type="spellEnd"/>
      <w:r w:rsidRPr="003E5044">
        <w:rPr>
          <w:rFonts w:ascii="Palatino Linotype" w:hAnsi="Palatino Linotype"/>
          <w:color w:val="000000" w:themeColor="text1"/>
          <w:sz w:val="18"/>
          <w:szCs w:val="18"/>
        </w:rPr>
        <w:t>, 2022). This study provides evidence that those who make more money can be less happy; however, it was not shown to be significant in this study.</w:t>
      </w:r>
    </w:p>
    <w:p w14:paraId="0737B595" w14:textId="020B90E3"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For the next study, data w</w:t>
      </w:r>
      <w:sdt>
        <w:sdtPr>
          <w:rPr>
            <w:rFonts w:ascii="Palatino Linotype" w:hAnsi="Palatino Linotype"/>
            <w:color w:val="000000" w:themeColor="text1"/>
            <w:sz w:val="18"/>
            <w:szCs w:val="18"/>
          </w:rPr>
          <w:tag w:val="goog_rdk_83"/>
          <w:id w:val="-82534478"/>
        </w:sdtPr>
        <w:sdtContent>
          <w:r w:rsidRPr="003E5044">
            <w:rPr>
              <w:rFonts w:ascii="Palatino Linotype" w:hAnsi="Palatino Linotype"/>
              <w:color w:val="000000" w:themeColor="text1"/>
              <w:sz w:val="18"/>
              <w:szCs w:val="18"/>
            </w:rPr>
            <w:t>as</w:t>
          </w:r>
        </w:sdtContent>
      </w:sdt>
      <w:sdt>
        <w:sdtPr>
          <w:rPr>
            <w:rFonts w:ascii="Palatino Linotype" w:hAnsi="Palatino Linotype"/>
            <w:color w:val="000000" w:themeColor="text1"/>
            <w:sz w:val="18"/>
            <w:szCs w:val="18"/>
          </w:rPr>
          <w:tag w:val="goog_rdk_84"/>
          <w:id w:val="-1049145059"/>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collected using multiple cross-sectional studies. A series of questions were asked to candidates which included: </w:t>
      </w:r>
      <w:sdt>
        <w:sdtPr>
          <w:rPr>
            <w:rFonts w:ascii="Palatino Linotype" w:hAnsi="Palatino Linotype"/>
            <w:color w:val="000000" w:themeColor="text1"/>
            <w:sz w:val="18"/>
            <w:szCs w:val="18"/>
          </w:rPr>
          <w:tag w:val="goog_rdk_85"/>
          <w:id w:val="479047081"/>
        </w:sdtPr>
        <w:sdtContent>
          <w:r w:rsidRPr="003E5044">
            <w:rPr>
              <w:rFonts w:ascii="Palatino Linotype" w:hAnsi="Palatino Linotype"/>
              <w:color w:val="000000" w:themeColor="text1"/>
              <w:sz w:val="18"/>
              <w:szCs w:val="18"/>
            </w:rPr>
            <w:t>“A</w:t>
          </w:r>
        </w:sdtContent>
      </w:sdt>
      <w:sdt>
        <w:sdtPr>
          <w:rPr>
            <w:rFonts w:ascii="Palatino Linotype" w:hAnsi="Palatino Linotype"/>
            <w:color w:val="000000" w:themeColor="text1"/>
            <w:sz w:val="18"/>
            <w:szCs w:val="18"/>
          </w:rPr>
          <w:tag w:val="goog_rdk_86"/>
          <w:id w:val="-194460337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re happy people successful people</w:t>
      </w:r>
      <w:sdt>
        <w:sdtPr>
          <w:rPr>
            <w:rFonts w:ascii="Palatino Linotype" w:hAnsi="Palatino Linotype"/>
            <w:color w:val="000000" w:themeColor="text1"/>
            <w:sz w:val="18"/>
            <w:szCs w:val="18"/>
          </w:rPr>
          <w:tag w:val="goog_rdk_87"/>
          <w:id w:val="1649474088"/>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88"/>
          <w:id w:val="1318466959"/>
        </w:sdtPr>
        <w:sdtContent>
          <w:r w:rsidRPr="003E5044">
            <w:rPr>
              <w:rFonts w:ascii="Palatino Linotype" w:hAnsi="Palatino Linotype"/>
              <w:color w:val="000000" w:themeColor="text1"/>
              <w:sz w:val="18"/>
              <w:szCs w:val="18"/>
            </w:rPr>
            <w:t>“A</w:t>
          </w:r>
        </w:sdtContent>
      </w:sdt>
      <w:sdt>
        <w:sdtPr>
          <w:rPr>
            <w:rFonts w:ascii="Palatino Linotype" w:hAnsi="Palatino Linotype"/>
            <w:color w:val="000000" w:themeColor="text1"/>
            <w:sz w:val="18"/>
            <w:szCs w:val="18"/>
          </w:rPr>
          <w:tag w:val="goog_rdk_89"/>
          <w:id w:val="4958542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re long-term happiness and short-term positive affect associated with behaviors paralleling success</w:t>
      </w:r>
      <w:sdt>
        <w:sdtPr>
          <w:rPr>
            <w:rFonts w:ascii="Palatino Linotype" w:hAnsi="Palatino Linotype"/>
            <w:color w:val="000000" w:themeColor="text1"/>
            <w:sz w:val="18"/>
            <w:szCs w:val="18"/>
          </w:rPr>
          <w:tag w:val="goog_rdk_90"/>
          <w:id w:val="1179392729"/>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91"/>
          <w:id w:val="1354775139"/>
        </w:sdtPr>
        <w:sdtContent>
          <w:r w:rsidRPr="003E5044">
            <w:rPr>
              <w:rFonts w:ascii="Palatino Linotype" w:hAnsi="Palatino Linotype"/>
              <w:color w:val="000000" w:themeColor="text1"/>
              <w:sz w:val="18"/>
              <w:szCs w:val="18"/>
            </w:rPr>
            <w:t>“D</w:t>
          </w:r>
        </w:sdtContent>
      </w:sdt>
      <w:sdt>
        <w:sdtPr>
          <w:rPr>
            <w:rFonts w:ascii="Palatino Linotype" w:hAnsi="Palatino Linotype"/>
            <w:color w:val="000000" w:themeColor="text1"/>
            <w:sz w:val="18"/>
            <w:szCs w:val="18"/>
          </w:rPr>
          <w:tag w:val="goog_rdk_92"/>
          <w:id w:val="1135758583"/>
          <w:showingPlcHdr/>
        </w:sdtPr>
        <w:sdtContent>
          <w:r w:rsidR="00D83280">
            <w:rPr>
              <w:rFonts w:ascii="Palatino Linotype" w:hAnsi="Palatino Linotype"/>
              <w:color w:val="000000" w:themeColor="text1"/>
              <w:sz w:val="18"/>
              <w:szCs w:val="18"/>
            </w:rPr>
            <w:t xml:space="preserve">     </w:t>
          </w:r>
        </w:sdtContent>
      </w:sdt>
      <w:proofErr w:type="spellStart"/>
      <w:r w:rsidRPr="003E5044">
        <w:rPr>
          <w:rFonts w:ascii="Palatino Linotype" w:hAnsi="Palatino Linotype"/>
          <w:color w:val="000000" w:themeColor="text1"/>
          <w:sz w:val="18"/>
          <w:szCs w:val="18"/>
        </w:rPr>
        <w:t>oes</w:t>
      </w:r>
      <w:proofErr w:type="spellEnd"/>
      <w:r w:rsidRPr="003E5044">
        <w:rPr>
          <w:rFonts w:ascii="Palatino Linotype" w:hAnsi="Palatino Linotype"/>
          <w:color w:val="000000" w:themeColor="text1"/>
          <w:sz w:val="18"/>
          <w:szCs w:val="18"/>
        </w:rPr>
        <w:t xml:space="preserve"> happiness proceed with success</w:t>
      </w:r>
      <w:sdt>
        <w:sdtPr>
          <w:rPr>
            <w:rFonts w:ascii="Palatino Linotype" w:hAnsi="Palatino Linotype"/>
            <w:color w:val="000000" w:themeColor="text1"/>
            <w:sz w:val="18"/>
            <w:szCs w:val="18"/>
          </w:rPr>
          <w:tag w:val="goog_rdk_93"/>
          <w:id w:val="-161089108"/>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and </w:t>
      </w:r>
      <w:sdt>
        <w:sdtPr>
          <w:rPr>
            <w:rFonts w:ascii="Palatino Linotype" w:hAnsi="Palatino Linotype"/>
            <w:color w:val="000000" w:themeColor="text1"/>
            <w:sz w:val="18"/>
            <w:szCs w:val="18"/>
          </w:rPr>
          <w:tag w:val="goog_rdk_94"/>
          <w:id w:val="-1218203626"/>
        </w:sdtPr>
        <w:sdtContent>
          <w:r w:rsidRPr="003E5044">
            <w:rPr>
              <w:rFonts w:ascii="Palatino Linotype" w:hAnsi="Palatino Linotype"/>
              <w:color w:val="000000" w:themeColor="text1"/>
              <w:sz w:val="18"/>
              <w:szCs w:val="18"/>
            </w:rPr>
            <w:t>“D</w:t>
          </w:r>
        </w:sdtContent>
      </w:sdt>
      <w:sdt>
        <w:sdtPr>
          <w:rPr>
            <w:rFonts w:ascii="Palatino Linotype" w:hAnsi="Palatino Linotype"/>
            <w:color w:val="000000" w:themeColor="text1"/>
            <w:sz w:val="18"/>
            <w:szCs w:val="18"/>
          </w:rPr>
          <w:tag w:val="goog_rdk_95"/>
          <w:id w:val="-1370142425"/>
          <w:showingPlcHdr/>
        </w:sdtPr>
        <w:sdtContent>
          <w:r w:rsidR="00D83280">
            <w:rPr>
              <w:rFonts w:ascii="Palatino Linotype" w:hAnsi="Palatino Linotype"/>
              <w:color w:val="000000" w:themeColor="text1"/>
              <w:sz w:val="18"/>
              <w:szCs w:val="18"/>
            </w:rPr>
            <w:t xml:space="preserve">     </w:t>
          </w:r>
        </w:sdtContent>
      </w:sdt>
      <w:proofErr w:type="spellStart"/>
      <w:r w:rsidRPr="003E5044">
        <w:rPr>
          <w:rFonts w:ascii="Palatino Linotype" w:hAnsi="Palatino Linotype"/>
          <w:color w:val="000000" w:themeColor="text1"/>
          <w:sz w:val="18"/>
          <w:szCs w:val="18"/>
        </w:rPr>
        <w:t>oes</w:t>
      </w:r>
      <w:proofErr w:type="spellEnd"/>
      <w:r w:rsidRPr="003E5044">
        <w:rPr>
          <w:rFonts w:ascii="Palatino Linotype" w:hAnsi="Palatino Linotype"/>
          <w:color w:val="000000" w:themeColor="text1"/>
          <w:sz w:val="18"/>
          <w:szCs w:val="18"/>
        </w:rPr>
        <w:t xml:space="preserve"> happiness and positive affect proceed behaviors paralleling success?</w:t>
      </w:r>
      <w:sdt>
        <w:sdtPr>
          <w:rPr>
            <w:rFonts w:ascii="Palatino Linotype" w:hAnsi="Palatino Linotype"/>
            <w:color w:val="000000" w:themeColor="text1"/>
            <w:sz w:val="18"/>
            <w:szCs w:val="18"/>
          </w:rPr>
          <w:tag w:val="goog_rdk_96"/>
          <w:id w:val="-1531651024"/>
        </w:sdtPr>
        <w:sdtContent>
          <w:r w:rsidRPr="003E5044">
            <w:rPr>
              <w:rFonts w:ascii="Palatino Linotype" w:hAnsi="Palatino Linotype"/>
              <w:color w:val="000000" w:themeColor="text1"/>
              <w:sz w:val="18"/>
              <w:szCs w:val="18"/>
            </w:rPr>
            <w:t>”</w:t>
          </w:r>
        </w:sdtContent>
      </w:sdt>
      <w:sdt>
        <w:sdtPr>
          <w:rPr>
            <w:rFonts w:ascii="Palatino Linotype" w:hAnsi="Palatino Linotype"/>
            <w:color w:val="000000" w:themeColor="text1"/>
            <w:sz w:val="18"/>
            <w:szCs w:val="18"/>
          </w:rPr>
          <w:tag w:val="goog_rdk_97"/>
          <w:id w:val="-1768839406"/>
        </w:sdtPr>
        <w:sdtContent/>
      </w:sdt>
      <w:r w:rsidRPr="003E5044">
        <w:rPr>
          <w:rFonts w:ascii="Palatino Linotype" w:hAnsi="Palatino Linotype"/>
          <w:color w:val="000000" w:themeColor="text1"/>
          <w:sz w:val="18"/>
          <w:szCs w:val="18"/>
        </w:rPr>
        <w:t>. There were three classes of evidence to test their model, which included cross-sectional, longitudinal, and experimental literature to examine happiness and positive effects.</w:t>
      </w:r>
      <w:r>
        <w:rPr>
          <w:rFonts w:ascii="Palatino Linotype" w:hAnsi="Palatino Linotype"/>
          <w:color w:val="000000" w:themeColor="text1"/>
          <w:sz w:val="18"/>
          <w:szCs w:val="18"/>
        </w:rPr>
        <w:t xml:space="preserve"> </w:t>
      </w:r>
      <w:r w:rsidRPr="003E5044">
        <w:rPr>
          <w:rFonts w:ascii="Palatino Linotype" w:hAnsi="Palatino Linotype"/>
          <w:color w:val="000000" w:themeColor="text1"/>
          <w:sz w:val="18"/>
          <w:szCs w:val="18"/>
        </w:rPr>
        <w:t xml:space="preserve">Overall, the results vary based on the three areas. There was a vast number of correlational studies showing positive associations between happy and successful outcomes with all </w:t>
      </w:r>
      <w:sdt>
        <w:sdtPr>
          <w:rPr>
            <w:rFonts w:ascii="Palatino Linotype" w:hAnsi="Palatino Linotype"/>
            <w:color w:val="000000" w:themeColor="text1"/>
            <w:sz w:val="18"/>
            <w:szCs w:val="18"/>
          </w:rPr>
          <w:tag w:val="goog_rdk_98"/>
          <w:id w:val="-755060241"/>
        </w:sdtPr>
        <w:sdtContent/>
      </w:sdt>
      <w:r w:rsidRPr="003E5044">
        <w:rPr>
          <w:rFonts w:ascii="Palatino Linotype" w:hAnsi="Palatino Linotype"/>
          <w:color w:val="000000" w:themeColor="text1"/>
          <w:sz w:val="18"/>
          <w:szCs w:val="18"/>
        </w:rPr>
        <w:t xml:space="preserve">the major life domains. Cross-sectional work indicated positive relations of happiness and positive fact with certain attributes, such as positive self-perception, behaviors, likeability, and others. Longitudinal research was found to be limited. </w:t>
      </w:r>
      <w:sdt>
        <w:sdtPr>
          <w:rPr>
            <w:rFonts w:ascii="Palatino Linotype" w:hAnsi="Palatino Linotype"/>
            <w:color w:val="000000" w:themeColor="text1"/>
            <w:sz w:val="18"/>
            <w:szCs w:val="18"/>
          </w:rPr>
          <w:tag w:val="goog_rdk_99"/>
          <w:id w:val="-446464267"/>
        </w:sdtPr>
        <w:sdtContent/>
      </w:sdt>
      <w:r w:rsidRPr="003E5044">
        <w:rPr>
          <w:rFonts w:ascii="Palatino Linotype" w:hAnsi="Palatino Linotype"/>
          <w:color w:val="000000" w:themeColor="text1"/>
          <w:sz w:val="18"/>
          <w:szCs w:val="18"/>
        </w:rPr>
        <w:t>The researchers were unable to develop ideas regarding the relationship between enough studies that show long-term happiness preceding successful outcomes and the correlation between long-term happiness and short-term positive effects proceeding with desirable resources and characteristics because of the lack of information and data that has already been conducted (Lyubomirsky et al., 2005).</w:t>
      </w:r>
    </w:p>
    <w:p w14:paraId="7F3DC228" w14:textId="7D5BA9DF"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When interpreting the relationship between money and happiness, it is important to consider the personality of an individual. The first study supported some evidence of individuals with higher income being less happy, but it did not necessarily provide exact evidence or </w:t>
      </w:r>
      <w:sdt>
        <w:sdtPr>
          <w:rPr>
            <w:rFonts w:ascii="Palatino Linotype" w:hAnsi="Palatino Linotype"/>
            <w:color w:val="000000" w:themeColor="text1"/>
            <w:sz w:val="18"/>
            <w:szCs w:val="18"/>
          </w:rPr>
          <w:tag w:val="goog_rdk_100"/>
          <w:id w:val="-809017269"/>
        </w:sdtPr>
        <w:sdtContent>
          <w:r w:rsidRPr="003E5044">
            <w:rPr>
              <w:rFonts w:ascii="Palatino Linotype" w:hAnsi="Palatino Linotype"/>
              <w:color w:val="000000" w:themeColor="text1"/>
              <w:sz w:val="18"/>
              <w:szCs w:val="18"/>
            </w:rPr>
            <w:t>define</w:t>
          </w:r>
        </w:sdtContent>
      </w:sdt>
      <w:sdt>
        <w:sdtPr>
          <w:rPr>
            <w:rFonts w:ascii="Palatino Linotype" w:hAnsi="Palatino Linotype"/>
            <w:color w:val="000000" w:themeColor="text1"/>
            <w:sz w:val="18"/>
            <w:szCs w:val="18"/>
          </w:rPr>
          <w:tag w:val="goog_rdk_101"/>
          <w:id w:val="1952591766"/>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certain aspects of an individual's life</w:t>
      </w:r>
      <w:sdt>
        <w:sdtPr>
          <w:rPr>
            <w:rFonts w:ascii="Palatino Linotype" w:hAnsi="Palatino Linotype"/>
            <w:color w:val="000000" w:themeColor="text1"/>
            <w:sz w:val="18"/>
            <w:szCs w:val="18"/>
          </w:rPr>
          <w:tag w:val="goog_rdk_102"/>
          <w:id w:val="-351337368"/>
        </w:sdtPr>
        <w:sdtContent>
          <w:r w:rsidRPr="003E5044">
            <w:rPr>
              <w:rFonts w:ascii="Palatino Linotype" w:hAnsi="Palatino Linotype"/>
              <w:color w:val="000000" w:themeColor="text1"/>
              <w:sz w:val="18"/>
              <w:szCs w:val="18"/>
            </w:rPr>
            <w:t xml:space="preserve"> that could influence the results</w:t>
          </w:r>
        </w:sdtContent>
      </w:sdt>
      <w:r w:rsidRPr="003E5044">
        <w:rPr>
          <w:rFonts w:ascii="Palatino Linotype" w:hAnsi="Palatino Linotype"/>
          <w:color w:val="000000" w:themeColor="text1"/>
          <w:sz w:val="18"/>
          <w:szCs w:val="18"/>
        </w:rPr>
        <w:t xml:space="preserve">. This is important to consider when interpreting any study, along with a topic of discussion that can be perceived in </w:t>
      </w:r>
      <w:sdt>
        <w:sdtPr>
          <w:rPr>
            <w:rFonts w:ascii="Palatino Linotype" w:hAnsi="Palatino Linotype"/>
            <w:color w:val="000000" w:themeColor="text1"/>
            <w:sz w:val="18"/>
            <w:szCs w:val="18"/>
          </w:rPr>
          <w:tag w:val="goog_rdk_103"/>
          <w:id w:val="1130982330"/>
        </w:sdtPr>
        <w:sdtContent>
          <w:r w:rsidRPr="003E5044">
            <w:rPr>
              <w:rFonts w:ascii="Palatino Linotype" w:hAnsi="Palatino Linotype"/>
              <w:color w:val="000000" w:themeColor="text1"/>
              <w:sz w:val="18"/>
              <w:szCs w:val="18"/>
            </w:rPr>
            <w:t>a variety of ways</w:t>
          </w:r>
        </w:sdtContent>
      </w:sdt>
      <w:sdt>
        <w:sdtPr>
          <w:rPr>
            <w:rFonts w:ascii="Palatino Linotype" w:hAnsi="Palatino Linotype"/>
            <w:color w:val="000000" w:themeColor="text1"/>
            <w:sz w:val="18"/>
            <w:szCs w:val="18"/>
          </w:rPr>
          <w:tag w:val="goog_rdk_104"/>
          <w:id w:val="51828072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The second study was able to support the ideas behind the boost or enhancement that money can bring to a person. Overall confidence, self-esteem, and even pride can influence a person’s overall happiness from money. The status of an individual can weigh heavier for those with personalities that enjoy the attention, while other individuals with personality types that value other parts of their life such as family, religion, or career may not face the same impact on their happines</w:t>
      </w:r>
      <w:sdt>
        <w:sdtPr>
          <w:rPr>
            <w:rFonts w:ascii="Palatino Linotype" w:hAnsi="Palatino Linotype"/>
            <w:color w:val="000000" w:themeColor="text1"/>
            <w:sz w:val="18"/>
            <w:szCs w:val="18"/>
          </w:rPr>
          <w:tag w:val="goog_rdk_105"/>
          <w:id w:val="688803020"/>
        </w:sdtPr>
        <w:sdtContent/>
      </w:sdt>
      <w:r w:rsidRPr="003E5044">
        <w:rPr>
          <w:rFonts w:ascii="Palatino Linotype" w:hAnsi="Palatino Linotype"/>
          <w:color w:val="000000" w:themeColor="text1"/>
          <w:sz w:val="18"/>
          <w:szCs w:val="18"/>
        </w:rPr>
        <w:t>s.</w:t>
      </w:r>
    </w:p>
    <w:p w14:paraId="7F4E7F19" w14:textId="77777777" w:rsidR="00352EB7" w:rsidRPr="00352EB7" w:rsidRDefault="00352EB7" w:rsidP="00352EB7">
      <w:pPr>
        <w:jc w:val="center"/>
        <w:rPr>
          <w:rFonts w:ascii="Palatino Linotype" w:hAnsi="Palatino Linotype"/>
          <w:b/>
          <w:bCs/>
          <w:color w:val="000000" w:themeColor="text1"/>
          <w:sz w:val="18"/>
          <w:szCs w:val="18"/>
        </w:rPr>
      </w:pPr>
      <w:r w:rsidRPr="00352EB7">
        <w:rPr>
          <w:rFonts w:ascii="Palatino Linotype" w:hAnsi="Palatino Linotype"/>
          <w:b/>
          <w:bCs/>
          <w:color w:val="000000" w:themeColor="text1"/>
          <w:sz w:val="18"/>
          <w:szCs w:val="18"/>
        </w:rPr>
        <w:t>The Multiple Uses of Money</w:t>
      </w:r>
    </w:p>
    <w:p w14:paraId="016EEAFB" w14:textId="77777777"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Money can be spent in a variety of different ways. Personality types may correlate with certain actions for a person when they receive money, and the feedback they receive from the decisions they make with their money can influence their overall happiness. Three studies were found that research this specific topic. The first involves an experiment giving students money, the second study analyzes three different experiments relating to certain situations that test a person’s actions with their spending, and the last study analyzes the social ideas relating to money usage.</w:t>
      </w:r>
    </w:p>
    <w:p w14:paraId="17394D44" w14:textId="0AFCD21C"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For the first study, </w:t>
      </w:r>
      <w:sdt>
        <w:sdtPr>
          <w:rPr>
            <w:rFonts w:ascii="Palatino Linotype" w:hAnsi="Palatino Linotype"/>
            <w:color w:val="000000" w:themeColor="text1"/>
            <w:sz w:val="18"/>
            <w:szCs w:val="18"/>
          </w:rPr>
          <w:tag w:val="goog_rdk_106"/>
          <w:id w:val="1576552514"/>
        </w:sdtPr>
        <w:sdtContent>
          <w:r w:rsidRPr="003E5044">
            <w:rPr>
              <w:rFonts w:ascii="Palatino Linotype" w:hAnsi="Palatino Linotype"/>
              <w:color w:val="000000" w:themeColor="text1"/>
              <w:sz w:val="18"/>
              <w:szCs w:val="18"/>
            </w:rPr>
            <w:t>a</w:t>
          </w:r>
        </w:sdtContent>
      </w:sdt>
      <w:sdt>
        <w:sdtPr>
          <w:rPr>
            <w:rFonts w:ascii="Palatino Linotype" w:hAnsi="Palatino Linotype"/>
            <w:color w:val="000000" w:themeColor="text1"/>
            <w:sz w:val="18"/>
            <w:szCs w:val="18"/>
          </w:rPr>
          <w:tag w:val="goog_rdk_107"/>
          <w:id w:val="144117776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group of researchers wanted to get a better understanding of how people spend their money and its correlation to happiness. </w:t>
      </w:r>
      <w:sdt>
        <w:sdtPr>
          <w:rPr>
            <w:rFonts w:ascii="Palatino Linotype" w:hAnsi="Palatino Linotype"/>
            <w:color w:val="000000" w:themeColor="text1"/>
            <w:sz w:val="18"/>
            <w:szCs w:val="18"/>
          </w:rPr>
          <w:tag w:val="goog_rdk_108"/>
          <w:id w:val="-1956162763"/>
        </w:sdtPr>
        <w:sdtContent/>
      </w:sdt>
      <w:r w:rsidRPr="003E5044">
        <w:rPr>
          <w:rFonts w:ascii="Palatino Linotype" w:hAnsi="Palatino Linotype"/>
          <w:color w:val="000000" w:themeColor="text1"/>
          <w:sz w:val="18"/>
          <w:szCs w:val="18"/>
        </w:rPr>
        <w:t xml:space="preserve">They experimented on a university campus by giving them money. In this experiment, it included either giving them $5 or $20. Half of them were instructed to </w:t>
      </w:r>
      <w:r w:rsidRPr="003E5044">
        <w:rPr>
          <w:rFonts w:ascii="Palatino Linotype" w:hAnsi="Palatino Linotype"/>
          <w:color w:val="000000" w:themeColor="text1"/>
          <w:sz w:val="18"/>
          <w:szCs w:val="18"/>
        </w:rPr>
        <w:lastRenderedPageBreak/>
        <w:t xml:space="preserve">spend the money on themselves, while the other half was instructed to spend the money on someone else. After analyzing the results, it appeared that those assigned to spend their money on someone else reported </w:t>
      </w:r>
      <w:sdt>
        <w:sdtPr>
          <w:rPr>
            <w:rFonts w:ascii="Palatino Linotype" w:hAnsi="Palatino Linotype"/>
            <w:color w:val="000000" w:themeColor="text1"/>
            <w:sz w:val="18"/>
            <w:szCs w:val="18"/>
          </w:rPr>
          <w:tag w:val="goog_rdk_109"/>
          <w:id w:val="-207026526"/>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10"/>
          <w:id w:val="-1358115338"/>
        </w:sdtPr>
        <w:sdtContent>
          <w:r w:rsidRPr="003E5044">
            <w:rPr>
              <w:rFonts w:ascii="Palatino Linotype" w:hAnsi="Palatino Linotype"/>
              <w:color w:val="000000" w:themeColor="text1"/>
              <w:sz w:val="18"/>
              <w:szCs w:val="18"/>
            </w:rPr>
            <w:t>their moods were boosted</w:t>
          </w:r>
        </w:sdtContent>
      </w:sdt>
      <w:sdt>
        <w:sdtPr>
          <w:rPr>
            <w:rFonts w:ascii="Palatino Linotype" w:hAnsi="Palatino Linotype"/>
            <w:color w:val="000000" w:themeColor="text1"/>
            <w:sz w:val="18"/>
            <w:szCs w:val="18"/>
          </w:rPr>
          <w:tag w:val="goog_rdk_111"/>
          <w:id w:val="-1397346753"/>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Also, they discovered that individuals believe they would be happier spending more money, which in this case was $20 over $5 (Dunn, 2014). </w:t>
      </w:r>
      <w:sdt>
        <w:sdtPr>
          <w:rPr>
            <w:rFonts w:ascii="Palatino Linotype" w:hAnsi="Palatino Linotype"/>
            <w:color w:val="000000" w:themeColor="text1"/>
            <w:sz w:val="18"/>
            <w:szCs w:val="18"/>
          </w:rPr>
          <w:tag w:val="goog_rdk_112"/>
          <w:id w:val="-1975748021"/>
        </w:sdtPr>
        <w:sdtContent/>
      </w:sdt>
      <w:r w:rsidRPr="003E5044">
        <w:rPr>
          <w:rFonts w:ascii="Palatino Linotype" w:hAnsi="Palatino Linotype"/>
          <w:color w:val="000000" w:themeColor="text1"/>
          <w:sz w:val="18"/>
          <w:szCs w:val="18"/>
        </w:rPr>
        <w:t xml:space="preserve">The act of giving plays a part in the psychology of receiving money which is another idea to consider when understanding the association between money and happiness </w:t>
      </w:r>
    </w:p>
    <w:p w14:paraId="0C55F862" w14:textId="37915D1F"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The second study included three different experiments</w:t>
      </w:r>
      <w:sdt>
        <w:sdtPr>
          <w:rPr>
            <w:rFonts w:ascii="Palatino Linotype" w:hAnsi="Palatino Linotype"/>
            <w:color w:val="000000" w:themeColor="text1"/>
            <w:sz w:val="18"/>
            <w:szCs w:val="18"/>
          </w:rPr>
          <w:tag w:val="goog_rdk_113"/>
          <w:id w:val="-210496463"/>
        </w:sdtPr>
        <w:sdtContent>
          <w:r w:rsidRPr="003E5044">
            <w:rPr>
              <w:rFonts w:ascii="Palatino Linotype" w:hAnsi="Palatino Linotype"/>
              <w:color w:val="000000" w:themeColor="text1"/>
              <w:sz w:val="18"/>
              <w:szCs w:val="18"/>
            </w:rPr>
            <w:t xml:space="preserve"> with a similar</w:t>
          </w:r>
        </w:sdtContent>
      </w:sdt>
      <w:sdt>
        <w:sdtPr>
          <w:rPr>
            <w:rFonts w:ascii="Palatino Linotype" w:hAnsi="Palatino Linotype"/>
            <w:color w:val="000000" w:themeColor="text1"/>
            <w:sz w:val="18"/>
            <w:szCs w:val="18"/>
          </w:rPr>
          <w:tag w:val="goog_rdk_114"/>
          <w:id w:val="-263383519"/>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aim</w:t>
      </w:r>
      <w:sdt>
        <w:sdtPr>
          <w:rPr>
            <w:rFonts w:ascii="Palatino Linotype" w:hAnsi="Palatino Linotype"/>
            <w:color w:val="000000" w:themeColor="text1"/>
            <w:sz w:val="18"/>
            <w:szCs w:val="18"/>
          </w:rPr>
          <w:tag w:val="goog_rdk_115"/>
          <w:id w:val="116551341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to show the relationship between individual spending and how it corresponds to happiness. The first experiment involved individuals purchasing a goodie bag for a sick child. They used baseline tests and </w:t>
      </w:r>
      <w:proofErr w:type="spellStart"/>
      <w:r w:rsidRPr="003E5044">
        <w:rPr>
          <w:rFonts w:ascii="Palatino Linotype" w:hAnsi="Palatino Linotype"/>
          <w:color w:val="000000" w:themeColor="text1"/>
          <w:sz w:val="18"/>
          <w:szCs w:val="18"/>
        </w:rPr>
        <w:t>analys</w:t>
      </w:r>
      <w:sdt>
        <w:sdtPr>
          <w:rPr>
            <w:rFonts w:ascii="Palatino Linotype" w:hAnsi="Palatino Linotype"/>
            <w:color w:val="000000" w:themeColor="text1"/>
            <w:sz w:val="18"/>
            <w:szCs w:val="18"/>
          </w:rPr>
          <w:tag w:val="goog_rdk_116"/>
          <w:id w:val="686714717"/>
        </w:sdtPr>
        <w:sdtContent>
          <w:r w:rsidRPr="003E5044">
            <w:rPr>
              <w:rFonts w:ascii="Palatino Linotype" w:hAnsi="Palatino Linotype"/>
              <w:color w:val="000000" w:themeColor="text1"/>
              <w:sz w:val="18"/>
              <w:szCs w:val="18"/>
            </w:rPr>
            <w:t>e</w:t>
          </w:r>
          <w:proofErr w:type="spellEnd"/>
        </w:sdtContent>
      </w:sdt>
      <w:sdt>
        <w:sdtPr>
          <w:rPr>
            <w:rFonts w:ascii="Palatino Linotype" w:hAnsi="Palatino Linotype"/>
            <w:color w:val="000000" w:themeColor="text1"/>
            <w:sz w:val="18"/>
            <w:szCs w:val="18"/>
          </w:rPr>
          <w:tag w:val="goog_rdk_117"/>
          <w:id w:val="-1446615444"/>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s to make reports based on positive or negative reactions.  The next experiment used participants that were randomly assigned, and the research has made reflections based on the previous instance of pro</w:t>
      </w:r>
      <w:sdt>
        <w:sdtPr>
          <w:rPr>
            <w:rFonts w:ascii="Palatino Linotype" w:hAnsi="Palatino Linotype"/>
            <w:color w:val="000000" w:themeColor="text1"/>
            <w:sz w:val="18"/>
            <w:szCs w:val="18"/>
          </w:rPr>
          <w:tag w:val="goog_rdk_118"/>
          <w:id w:val="-172798473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social spending in the results. </w:t>
      </w:r>
      <w:sdt>
        <w:sdtPr>
          <w:rPr>
            <w:rFonts w:ascii="Palatino Linotype" w:hAnsi="Palatino Linotype"/>
            <w:color w:val="000000" w:themeColor="text1"/>
            <w:sz w:val="18"/>
            <w:szCs w:val="18"/>
          </w:rPr>
          <w:tag w:val="goog_rdk_119"/>
          <w:id w:val="857848392"/>
        </w:sdtPr>
        <w:sdtContent/>
      </w:sdt>
      <w:r w:rsidRPr="003E5044">
        <w:rPr>
          <w:rFonts w:ascii="Palatino Linotype" w:hAnsi="Palatino Linotype"/>
          <w:color w:val="000000" w:themeColor="text1"/>
          <w:sz w:val="18"/>
          <w:szCs w:val="18"/>
        </w:rPr>
        <w:t xml:space="preserve">The last experiment aimed to have participants recall and describe a previous experience where they use $20 to benefit themselves or someone else. </w:t>
      </w:r>
      <w:sdt>
        <w:sdtPr>
          <w:rPr>
            <w:rFonts w:ascii="Palatino Linotype" w:hAnsi="Palatino Linotype"/>
            <w:color w:val="000000" w:themeColor="text1"/>
            <w:sz w:val="18"/>
            <w:szCs w:val="18"/>
          </w:rPr>
          <w:tag w:val="goog_rdk_120"/>
          <w:id w:val="-1252810276"/>
        </w:sdtPr>
        <w:sdtContent/>
      </w:sdt>
      <w:r w:rsidRPr="003E5044">
        <w:rPr>
          <w:rFonts w:ascii="Palatino Linotype" w:hAnsi="Palatino Linotype"/>
          <w:color w:val="000000" w:themeColor="text1"/>
          <w:sz w:val="18"/>
          <w:szCs w:val="18"/>
        </w:rPr>
        <w:t>From their results, they were able to find evidence from the registered replication reports that support</w:t>
      </w:r>
      <w:sdt>
        <w:sdtPr>
          <w:rPr>
            <w:rFonts w:ascii="Palatino Linotype" w:hAnsi="Palatino Linotype"/>
            <w:color w:val="000000" w:themeColor="text1"/>
            <w:sz w:val="18"/>
            <w:szCs w:val="18"/>
          </w:rPr>
          <w:tag w:val="goog_rdk_121"/>
          <w:id w:val="644629047"/>
        </w:sdtPr>
        <w:sdtContent>
          <w:r w:rsidRPr="003E5044">
            <w:rPr>
              <w:rFonts w:ascii="Palatino Linotype" w:hAnsi="Palatino Linotype"/>
              <w:color w:val="000000" w:themeColor="text1"/>
              <w:sz w:val="18"/>
              <w:szCs w:val="18"/>
            </w:rPr>
            <w:t>s</w:t>
          </w:r>
        </w:sdtContent>
      </w:sdt>
      <w:sdt>
        <w:sdtPr>
          <w:rPr>
            <w:rFonts w:ascii="Palatino Linotype" w:hAnsi="Palatino Linotype"/>
            <w:color w:val="000000" w:themeColor="text1"/>
            <w:sz w:val="18"/>
            <w:szCs w:val="18"/>
          </w:rPr>
          <w:tag w:val="goog_rdk_122"/>
          <w:id w:val="2076008409"/>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23"/>
          <w:id w:val="1639072827"/>
        </w:sdtPr>
        <w:sdtContent>
          <w:r w:rsidRPr="003E5044">
            <w:rPr>
              <w:rFonts w:ascii="Palatino Linotype" w:hAnsi="Palatino Linotype"/>
              <w:color w:val="000000" w:themeColor="text1"/>
              <w:sz w:val="18"/>
              <w:szCs w:val="18"/>
            </w:rPr>
            <w:t xml:space="preserve">the idea that </w:t>
          </w:r>
        </w:sdtContent>
      </w:sdt>
      <w:r w:rsidRPr="003E5044">
        <w:rPr>
          <w:rFonts w:ascii="Palatino Linotype" w:hAnsi="Palatino Linotype"/>
          <w:color w:val="000000" w:themeColor="text1"/>
          <w:sz w:val="18"/>
          <w:szCs w:val="18"/>
        </w:rPr>
        <w:t xml:space="preserve">spending money on others promotes happiness. </w:t>
      </w:r>
      <w:sdt>
        <w:sdtPr>
          <w:rPr>
            <w:rFonts w:ascii="Palatino Linotype" w:hAnsi="Palatino Linotype"/>
            <w:color w:val="000000" w:themeColor="text1"/>
            <w:sz w:val="18"/>
            <w:szCs w:val="18"/>
          </w:rPr>
          <w:tag w:val="goog_rdk_124"/>
          <w:id w:val="-594560513"/>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They used an improved recollection paradigm where they found th</w:t>
      </w:r>
      <w:sdt>
        <w:sdtPr>
          <w:rPr>
            <w:rFonts w:ascii="Palatino Linotype" w:hAnsi="Palatino Linotype"/>
            <w:color w:val="000000" w:themeColor="text1"/>
            <w:sz w:val="18"/>
            <w:szCs w:val="18"/>
          </w:rPr>
          <w:tag w:val="goog_rdk_125"/>
          <w:id w:val="-678653528"/>
        </w:sdtPr>
        <w:sdtContent>
          <w:r w:rsidRPr="003E5044">
            <w:rPr>
              <w:rFonts w:ascii="Palatino Linotype" w:hAnsi="Palatino Linotype"/>
              <w:color w:val="000000" w:themeColor="text1"/>
              <w:sz w:val="18"/>
              <w:szCs w:val="18"/>
            </w:rPr>
            <w:t>at</w:t>
          </w:r>
        </w:sdtContent>
      </w:sdt>
      <w:sdt>
        <w:sdtPr>
          <w:rPr>
            <w:rFonts w:ascii="Palatino Linotype" w:hAnsi="Palatino Linotype"/>
            <w:color w:val="000000" w:themeColor="text1"/>
            <w:sz w:val="18"/>
            <w:szCs w:val="18"/>
          </w:rPr>
          <w:tag w:val="goog_rdk_126"/>
          <w:id w:val="1238905689"/>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participants </w:t>
      </w:r>
      <w:sdt>
        <w:sdtPr>
          <w:rPr>
            <w:rFonts w:ascii="Palatino Linotype" w:hAnsi="Palatino Linotype"/>
            <w:color w:val="000000" w:themeColor="text1"/>
            <w:sz w:val="18"/>
            <w:szCs w:val="18"/>
          </w:rPr>
          <w:tag w:val="goog_rdk_127"/>
          <w:id w:val="462001959"/>
        </w:sdtPr>
        <w:sdtContent>
          <w:r w:rsidRPr="003E5044">
            <w:rPr>
              <w:rFonts w:ascii="Palatino Linotype" w:hAnsi="Palatino Linotype"/>
              <w:color w:val="000000" w:themeColor="text1"/>
              <w:sz w:val="18"/>
              <w:szCs w:val="18"/>
            </w:rPr>
            <w:t>in the</w:t>
          </w:r>
        </w:sdtContent>
      </w:sdt>
      <w:sdt>
        <w:sdtPr>
          <w:rPr>
            <w:rFonts w:ascii="Palatino Linotype" w:hAnsi="Palatino Linotype"/>
            <w:color w:val="000000" w:themeColor="text1"/>
            <w:sz w:val="18"/>
            <w:szCs w:val="18"/>
          </w:rPr>
          <w:tag w:val="goog_rdk_128"/>
          <w:id w:val="615411672"/>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pro</w:t>
      </w:r>
      <w:sdt>
        <w:sdtPr>
          <w:rPr>
            <w:rFonts w:ascii="Palatino Linotype" w:hAnsi="Palatino Linotype"/>
            <w:color w:val="000000" w:themeColor="text1"/>
            <w:sz w:val="18"/>
            <w:szCs w:val="18"/>
          </w:rPr>
          <w:tag w:val="goog_rdk_129"/>
          <w:id w:val="5945069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social spending condition reported slightly higher happiness after recalling a time they spent money </w:t>
      </w:r>
      <w:sdt>
        <w:sdtPr>
          <w:rPr>
            <w:rFonts w:ascii="Palatino Linotype" w:hAnsi="Palatino Linotype"/>
            <w:color w:val="000000" w:themeColor="text1"/>
            <w:sz w:val="18"/>
            <w:szCs w:val="18"/>
          </w:rPr>
          <w:tag w:val="goog_rdk_130"/>
          <w:id w:val="-1505658093"/>
        </w:sdtPr>
        <w:sdtContent>
          <w:r w:rsidRPr="003E5044">
            <w:rPr>
              <w:rFonts w:ascii="Palatino Linotype" w:hAnsi="Palatino Linotype"/>
              <w:color w:val="000000" w:themeColor="text1"/>
              <w:sz w:val="18"/>
              <w:szCs w:val="18"/>
            </w:rPr>
            <w:t xml:space="preserve">on others </w:t>
          </w:r>
        </w:sdtContent>
      </w:sdt>
      <w:r w:rsidRPr="003E5044">
        <w:rPr>
          <w:rFonts w:ascii="Palatino Linotype" w:hAnsi="Palatino Linotype"/>
          <w:color w:val="000000" w:themeColor="text1"/>
          <w:sz w:val="18"/>
          <w:szCs w:val="18"/>
        </w:rPr>
        <w:t>versus spending money on themselves (</w:t>
      </w:r>
      <w:proofErr w:type="spellStart"/>
      <w:r w:rsidRPr="003E5044">
        <w:rPr>
          <w:rFonts w:ascii="Palatino Linotype" w:hAnsi="Palatino Linotype"/>
          <w:color w:val="000000" w:themeColor="text1"/>
          <w:sz w:val="18"/>
          <w:szCs w:val="18"/>
        </w:rPr>
        <w:t>Aknin</w:t>
      </w:r>
      <w:proofErr w:type="spellEnd"/>
      <w:r w:rsidRPr="003E5044">
        <w:rPr>
          <w:rFonts w:ascii="Palatino Linotype" w:hAnsi="Palatino Linotype"/>
          <w:color w:val="000000" w:themeColor="text1"/>
          <w:sz w:val="18"/>
          <w:szCs w:val="18"/>
        </w:rPr>
        <w:t xml:space="preserve"> et al.</w:t>
      </w:r>
      <w:sdt>
        <w:sdtPr>
          <w:rPr>
            <w:rFonts w:ascii="Palatino Linotype" w:hAnsi="Palatino Linotype"/>
            <w:color w:val="000000" w:themeColor="text1"/>
            <w:sz w:val="18"/>
            <w:szCs w:val="18"/>
          </w:rPr>
          <w:tag w:val="goog_rdk_131"/>
          <w:id w:val="-415175600"/>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2020). </w:t>
      </w:r>
      <w:sdt>
        <w:sdtPr>
          <w:rPr>
            <w:rFonts w:ascii="Palatino Linotype" w:hAnsi="Palatino Linotype"/>
            <w:color w:val="000000" w:themeColor="text1"/>
            <w:sz w:val="18"/>
            <w:szCs w:val="18"/>
          </w:rPr>
          <w:tag w:val="goog_rdk_132"/>
          <w:id w:val="910275037"/>
        </w:sdtPr>
        <w:sdtContent>
          <w:r w:rsidRPr="003E5044">
            <w:rPr>
              <w:rFonts w:ascii="Palatino Linotype" w:hAnsi="Palatino Linotype"/>
              <w:color w:val="000000" w:themeColor="text1"/>
              <w:sz w:val="18"/>
              <w:szCs w:val="18"/>
            </w:rPr>
            <w:t xml:space="preserve">As can be seen, </w:t>
          </w:r>
        </w:sdtContent>
      </w:sdt>
      <w:sdt>
        <w:sdtPr>
          <w:rPr>
            <w:rFonts w:ascii="Palatino Linotype" w:hAnsi="Palatino Linotype"/>
            <w:color w:val="000000" w:themeColor="text1"/>
            <w:sz w:val="18"/>
            <w:szCs w:val="18"/>
          </w:rPr>
          <w:tag w:val="goog_rdk_133"/>
          <w:id w:val="-692079263"/>
          <w:showingPlcHdr/>
        </w:sdtPr>
        <w:sdtContent>
          <w:r w:rsidR="00D83280">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134"/>
          <w:id w:val="-1591615686"/>
        </w:sdtPr>
        <w:sdtContent>
          <w:r w:rsidRPr="003E5044">
            <w:rPr>
              <w:rFonts w:ascii="Palatino Linotype" w:hAnsi="Palatino Linotype"/>
              <w:color w:val="000000" w:themeColor="text1"/>
              <w:sz w:val="18"/>
              <w:szCs w:val="18"/>
            </w:rPr>
            <w:t>h</w:t>
          </w:r>
        </w:sdtContent>
      </w:sdt>
      <w:r w:rsidRPr="003E5044">
        <w:rPr>
          <w:rFonts w:ascii="Palatino Linotype" w:hAnsi="Palatino Linotype"/>
          <w:color w:val="000000" w:themeColor="text1"/>
          <w:sz w:val="18"/>
          <w:szCs w:val="18"/>
        </w:rPr>
        <w:t xml:space="preserve">appiness </w:t>
      </w:r>
      <w:sdt>
        <w:sdtPr>
          <w:rPr>
            <w:rFonts w:ascii="Palatino Linotype" w:hAnsi="Palatino Linotype"/>
            <w:color w:val="000000" w:themeColor="text1"/>
            <w:sz w:val="18"/>
            <w:szCs w:val="18"/>
          </w:rPr>
          <w:tag w:val="goog_rdk_135"/>
          <w:id w:val="345146511"/>
        </w:sdtPr>
        <w:sdtContent>
          <w:r w:rsidRPr="003E5044">
            <w:rPr>
              <w:rFonts w:ascii="Palatino Linotype" w:hAnsi="Palatino Linotype"/>
              <w:color w:val="000000" w:themeColor="text1"/>
              <w:sz w:val="18"/>
              <w:szCs w:val="18"/>
            </w:rPr>
            <w:t xml:space="preserve">occurring when money is spent on others </w:t>
          </w:r>
        </w:sdtContent>
      </w:sdt>
      <w:r w:rsidRPr="003E5044">
        <w:rPr>
          <w:rFonts w:ascii="Palatino Linotype" w:hAnsi="Palatino Linotype"/>
          <w:color w:val="000000" w:themeColor="text1"/>
          <w:sz w:val="18"/>
          <w:szCs w:val="18"/>
        </w:rPr>
        <w:t xml:space="preserve">is </w:t>
      </w:r>
      <w:sdt>
        <w:sdtPr>
          <w:rPr>
            <w:rFonts w:ascii="Palatino Linotype" w:hAnsi="Palatino Linotype"/>
            <w:color w:val="000000" w:themeColor="text1"/>
            <w:sz w:val="18"/>
            <w:szCs w:val="18"/>
          </w:rPr>
          <w:tag w:val="goog_rdk_136"/>
          <w:id w:val="-836773325"/>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supported in a multitude of different studies</w:t>
      </w:r>
      <w:sdt>
        <w:sdtPr>
          <w:rPr>
            <w:rFonts w:ascii="Palatino Linotype" w:hAnsi="Palatino Linotype"/>
            <w:color w:val="000000" w:themeColor="text1"/>
            <w:sz w:val="18"/>
            <w:szCs w:val="18"/>
          </w:rPr>
          <w:tag w:val="goog_rdk_137"/>
          <w:id w:val="112010986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w:t>
      </w:r>
    </w:p>
    <w:p w14:paraId="59267BF0" w14:textId="4E8A595C"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In the final study of this topic, there is an analysis framework for social money usage by stating examples in today’s society. Researchers proceeded to a method and data representing original household samples that explore money useability</w:t>
      </w:r>
      <w:sdt>
        <w:sdtPr>
          <w:rPr>
            <w:rFonts w:ascii="Palatino Linotype" w:hAnsi="Palatino Linotype"/>
            <w:color w:val="000000" w:themeColor="text1"/>
            <w:sz w:val="18"/>
            <w:szCs w:val="18"/>
          </w:rPr>
          <w:tag w:val="goog_rdk_138"/>
          <w:id w:val="223424574"/>
        </w:sdtPr>
        <w:sdtContent/>
      </w:sdt>
      <w:r w:rsidRPr="003E5044">
        <w:rPr>
          <w:rFonts w:ascii="Palatino Linotype" w:hAnsi="Palatino Linotype"/>
          <w:color w:val="000000" w:themeColor="text1"/>
          <w:sz w:val="18"/>
          <w:szCs w:val="18"/>
        </w:rPr>
        <w:t>. Lastly, they analyze the results from the factor analysis and discuss the findings by relating them to past background controversies with certain money approaches. For their social ideas relating to money usage, they discuss money as freedom, money as a status signal, money as a means for community building, and money as a means to regulate and discipline behavior</w:t>
      </w:r>
      <w:sdt>
        <w:sdtPr>
          <w:rPr>
            <w:rFonts w:ascii="Palatino Linotype" w:hAnsi="Palatino Linotype"/>
            <w:color w:val="000000" w:themeColor="text1"/>
            <w:sz w:val="18"/>
            <w:szCs w:val="18"/>
          </w:rPr>
          <w:tag w:val="goog_rdk_139"/>
          <w:id w:val="2017650390"/>
        </w:sdtPr>
        <w:sdtContent/>
      </w:sdt>
      <w:r w:rsidRPr="003E5044">
        <w:rPr>
          <w:rFonts w:ascii="Palatino Linotype" w:hAnsi="Palatino Linotype"/>
          <w:color w:val="000000" w:themeColor="text1"/>
          <w:sz w:val="18"/>
          <w:szCs w:val="18"/>
        </w:rPr>
        <w:t>. F</w:t>
      </w:r>
      <w:sdt>
        <w:sdtPr>
          <w:rPr>
            <w:rFonts w:ascii="Palatino Linotype" w:hAnsi="Palatino Linotype"/>
            <w:color w:val="000000" w:themeColor="text1"/>
            <w:sz w:val="18"/>
            <w:szCs w:val="18"/>
          </w:rPr>
          <w:tag w:val="goog_rdk_140"/>
          <w:id w:val="1669125317"/>
        </w:sdtPr>
        <w:sdtContent>
          <w:r w:rsidRPr="003E5044">
            <w:rPr>
              <w:rFonts w:ascii="Palatino Linotype" w:hAnsi="Palatino Linotype"/>
              <w:color w:val="000000" w:themeColor="text1"/>
              <w:sz w:val="18"/>
              <w:szCs w:val="18"/>
            </w:rPr>
            <w:t>or</w:t>
          </w:r>
        </w:sdtContent>
      </w:sdt>
      <w:sdt>
        <w:sdtPr>
          <w:rPr>
            <w:rFonts w:ascii="Palatino Linotype" w:hAnsi="Palatino Linotype"/>
            <w:color w:val="000000" w:themeColor="text1"/>
            <w:sz w:val="18"/>
            <w:szCs w:val="18"/>
          </w:rPr>
          <w:tag w:val="goog_rdk_141"/>
          <w:id w:val="2036680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42"/>
          <w:id w:val="1293101574"/>
        </w:sdtPr>
        <w:sdtContent>
          <w:r w:rsidRPr="003E5044">
            <w:rPr>
              <w:rFonts w:ascii="Palatino Linotype" w:hAnsi="Palatino Linotype"/>
              <w:color w:val="000000" w:themeColor="text1"/>
              <w:sz w:val="18"/>
              <w:szCs w:val="18"/>
            </w:rPr>
            <w:t xml:space="preserve">their </w:t>
          </w:r>
        </w:sdtContent>
      </w:sdt>
      <w:r w:rsidRPr="003E5044">
        <w:rPr>
          <w:rFonts w:ascii="Palatino Linotype" w:hAnsi="Palatino Linotype"/>
          <w:color w:val="000000" w:themeColor="text1"/>
          <w:sz w:val="18"/>
          <w:szCs w:val="18"/>
        </w:rPr>
        <w:t>method and data, they use a 24-item questionnaire with a four-point scale to measure the degree of respondents’ agreement with certain statements</w:t>
      </w:r>
      <w:sdt>
        <w:sdtPr>
          <w:rPr>
            <w:rFonts w:ascii="Palatino Linotype" w:hAnsi="Palatino Linotype"/>
            <w:color w:val="000000" w:themeColor="text1"/>
            <w:sz w:val="18"/>
            <w:szCs w:val="18"/>
          </w:rPr>
          <w:tag w:val="goog_rdk_143"/>
          <w:id w:val="2092810583"/>
        </w:sdtPr>
        <w:sdtContent/>
      </w:sdt>
      <w:r w:rsidRPr="003E5044">
        <w:rPr>
          <w:rFonts w:ascii="Palatino Linotype" w:hAnsi="Palatino Linotype"/>
          <w:color w:val="000000" w:themeColor="text1"/>
          <w:sz w:val="18"/>
          <w:szCs w:val="18"/>
        </w:rPr>
        <w:t>. The</w:t>
      </w:r>
      <w:sdt>
        <w:sdtPr>
          <w:rPr>
            <w:rFonts w:ascii="Palatino Linotype" w:hAnsi="Palatino Linotype"/>
            <w:color w:val="000000" w:themeColor="text1"/>
            <w:sz w:val="18"/>
            <w:szCs w:val="18"/>
          </w:rPr>
          <w:tag w:val="goog_rdk_144"/>
          <w:id w:val="-1794045415"/>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statements </w:t>
      </w:r>
      <w:sdt>
        <w:sdtPr>
          <w:rPr>
            <w:rFonts w:ascii="Palatino Linotype" w:hAnsi="Palatino Linotype"/>
            <w:color w:val="000000" w:themeColor="text1"/>
            <w:sz w:val="18"/>
            <w:szCs w:val="18"/>
          </w:rPr>
          <w:tag w:val="goog_rdk_145"/>
          <w:id w:val="-1545130004"/>
        </w:sdtPr>
        <w:sdtContent>
          <w:r w:rsidRPr="003E5044">
            <w:rPr>
              <w:rFonts w:ascii="Palatino Linotype" w:hAnsi="Palatino Linotype"/>
              <w:color w:val="000000" w:themeColor="text1"/>
              <w:sz w:val="18"/>
              <w:szCs w:val="18"/>
            </w:rPr>
            <w:t xml:space="preserve">included </w:t>
          </w:r>
        </w:sdtContent>
      </w:sdt>
      <w:r w:rsidRPr="003E5044">
        <w:rPr>
          <w:rFonts w:ascii="Palatino Linotype" w:hAnsi="Palatino Linotype"/>
          <w:color w:val="000000" w:themeColor="text1"/>
          <w:sz w:val="18"/>
          <w:szCs w:val="18"/>
        </w:rPr>
        <w:t xml:space="preserve">are related to the potential disability of money. Their </w:t>
      </w:r>
      <w:sdt>
        <w:sdtPr>
          <w:rPr>
            <w:rFonts w:ascii="Palatino Linotype" w:hAnsi="Palatino Linotype"/>
            <w:color w:val="000000" w:themeColor="text1"/>
            <w:sz w:val="18"/>
            <w:szCs w:val="18"/>
          </w:rPr>
          <w:tag w:val="goog_rdk_146"/>
          <w:id w:val="-1351330348"/>
        </w:sdtPr>
        <w:sdtContent>
          <w:r w:rsidRPr="003E5044">
            <w:rPr>
              <w:rFonts w:ascii="Palatino Linotype" w:hAnsi="Palatino Linotype"/>
              <w:color w:val="000000" w:themeColor="text1"/>
              <w:sz w:val="18"/>
              <w:szCs w:val="18"/>
            </w:rPr>
            <w:t xml:space="preserve">respondents’ </w:t>
          </w:r>
        </w:sdtContent>
      </w:sdt>
      <w:r w:rsidRPr="003E5044">
        <w:rPr>
          <w:rFonts w:ascii="Palatino Linotype" w:hAnsi="Palatino Linotype"/>
          <w:color w:val="000000" w:themeColor="text1"/>
          <w:sz w:val="18"/>
          <w:szCs w:val="18"/>
        </w:rPr>
        <w:t xml:space="preserve">results </w:t>
      </w:r>
      <w:sdt>
        <w:sdtPr>
          <w:rPr>
            <w:rFonts w:ascii="Palatino Linotype" w:hAnsi="Palatino Linotype"/>
            <w:color w:val="000000" w:themeColor="text1"/>
            <w:sz w:val="18"/>
            <w:szCs w:val="18"/>
          </w:rPr>
          <w:tag w:val="goog_rdk_147"/>
          <w:id w:val="-11035894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indicated</w:t>
      </w:r>
      <w:sdt>
        <w:sdtPr>
          <w:rPr>
            <w:rFonts w:ascii="Palatino Linotype" w:hAnsi="Palatino Linotype"/>
            <w:color w:val="000000" w:themeColor="text1"/>
            <w:sz w:val="18"/>
            <w:szCs w:val="18"/>
          </w:rPr>
          <w:tag w:val="goog_rdk_148"/>
          <w:id w:val="984274176"/>
        </w:sdtPr>
        <w:sdtContent>
          <w:r w:rsidRPr="003E5044">
            <w:rPr>
              <w:rFonts w:ascii="Palatino Linotype" w:hAnsi="Palatino Linotype"/>
              <w:color w:val="000000" w:themeColor="text1"/>
              <w:sz w:val="18"/>
              <w:szCs w:val="18"/>
            </w:rPr>
            <w:t xml:space="preserve"> that</w:t>
          </w:r>
        </w:sdtContent>
      </w:sdt>
      <w:r w:rsidRPr="003E5044">
        <w:rPr>
          <w:rFonts w:ascii="Palatino Linotype" w:hAnsi="Palatino Linotype"/>
          <w:color w:val="000000" w:themeColor="text1"/>
          <w:sz w:val="18"/>
          <w:szCs w:val="18"/>
        </w:rPr>
        <w:t xml:space="preserve"> social purposes</w:t>
      </w:r>
      <w:sdt>
        <w:sdtPr>
          <w:rPr>
            <w:rFonts w:ascii="Palatino Linotype" w:hAnsi="Palatino Linotype"/>
            <w:color w:val="000000" w:themeColor="text1"/>
            <w:sz w:val="18"/>
            <w:szCs w:val="18"/>
          </w:rPr>
          <w:tag w:val="goog_rdk_149"/>
          <w:id w:val="-729608467"/>
        </w:sdtPr>
        <w:sdtContent>
          <w:r w:rsidRPr="003E5044">
            <w:rPr>
              <w:rFonts w:ascii="Palatino Linotype" w:hAnsi="Palatino Linotype"/>
              <w:color w:val="000000" w:themeColor="text1"/>
              <w:sz w:val="18"/>
              <w:szCs w:val="18"/>
            </w:rPr>
            <w:t xml:space="preserve"> can</w:t>
          </w:r>
        </w:sdtContent>
      </w:sdt>
      <w:r w:rsidRPr="003E5044">
        <w:rPr>
          <w:rFonts w:ascii="Palatino Linotype" w:hAnsi="Palatino Linotype"/>
          <w:color w:val="000000" w:themeColor="text1"/>
          <w:sz w:val="18"/>
          <w:szCs w:val="18"/>
        </w:rPr>
        <w:t xml:space="preserve"> influence money usage, while major social variables did </w:t>
      </w:r>
      <w:proofErr w:type="gramStart"/>
      <w:r w:rsidRPr="003E5044">
        <w:rPr>
          <w:rFonts w:ascii="Palatino Linotype" w:hAnsi="Palatino Linotype"/>
          <w:color w:val="000000" w:themeColor="text1"/>
          <w:sz w:val="18"/>
          <w:szCs w:val="18"/>
        </w:rPr>
        <w:t>not  influence</w:t>
      </w:r>
      <w:proofErr w:type="gramEnd"/>
      <w:r w:rsidRPr="003E5044">
        <w:rPr>
          <w:rFonts w:ascii="Palatino Linotype" w:hAnsi="Palatino Linotype"/>
          <w:color w:val="000000" w:themeColor="text1"/>
          <w:sz w:val="18"/>
          <w:szCs w:val="18"/>
        </w:rPr>
        <w:t xml:space="preserve"> money usage. Freedom is a big focus found in this study. Researchers also concluded that individuals know that money in the social dimension is meant to become independent from other people</w:t>
      </w:r>
      <w:sdt>
        <w:sdtPr>
          <w:rPr>
            <w:rFonts w:ascii="Palatino Linotype" w:hAnsi="Palatino Linotype"/>
            <w:color w:val="000000" w:themeColor="text1"/>
            <w:sz w:val="18"/>
            <w:szCs w:val="18"/>
          </w:rPr>
          <w:tag w:val="goog_rdk_150"/>
          <w:id w:val="-127399243"/>
        </w:sdtPr>
        <w:sdtContent/>
      </w:sdt>
      <w:r w:rsidRPr="003E5044">
        <w:rPr>
          <w:rFonts w:ascii="Palatino Linotype" w:hAnsi="Palatino Linotype"/>
          <w:color w:val="000000" w:themeColor="text1"/>
          <w:sz w:val="18"/>
          <w:szCs w:val="18"/>
        </w:rPr>
        <w:t xml:space="preserve">. </w:t>
      </w:r>
      <w:proofErr w:type="gramStart"/>
      <w:r w:rsidRPr="003E5044">
        <w:rPr>
          <w:rFonts w:ascii="Palatino Linotype" w:hAnsi="Palatino Linotype"/>
          <w:color w:val="000000" w:themeColor="text1"/>
          <w:sz w:val="18"/>
          <w:szCs w:val="18"/>
        </w:rPr>
        <w:t>Therefore</w:t>
      </w:r>
      <w:proofErr w:type="gramEnd"/>
      <w:r w:rsidRPr="003E5044">
        <w:rPr>
          <w:rFonts w:ascii="Palatino Linotype" w:hAnsi="Palatino Linotype"/>
          <w:color w:val="000000" w:themeColor="text1"/>
          <w:sz w:val="18"/>
          <w:szCs w:val="18"/>
        </w:rPr>
        <w:t xml:space="preserve"> they concluded that money, as it means to </w:t>
      </w:r>
      <w:sdt>
        <w:sdtPr>
          <w:rPr>
            <w:rFonts w:ascii="Palatino Linotype" w:hAnsi="Palatino Linotype"/>
            <w:color w:val="000000" w:themeColor="text1"/>
            <w:sz w:val="18"/>
            <w:szCs w:val="18"/>
          </w:rPr>
          <w:tag w:val="goog_rdk_151"/>
          <w:id w:val="-1792897950"/>
        </w:sdtPr>
        <w:sdtContent>
          <w:r w:rsidRPr="003E5044">
            <w:rPr>
              <w:rFonts w:ascii="Palatino Linotype" w:hAnsi="Palatino Linotype"/>
              <w:color w:val="000000" w:themeColor="text1"/>
              <w:sz w:val="18"/>
              <w:szCs w:val="18"/>
            </w:rPr>
            <w:t>create</w:t>
          </w:r>
        </w:sdtContent>
      </w:sdt>
      <w:sdt>
        <w:sdtPr>
          <w:rPr>
            <w:rFonts w:ascii="Palatino Linotype" w:hAnsi="Palatino Linotype"/>
            <w:color w:val="000000" w:themeColor="text1"/>
            <w:sz w:val="18"/>
            <w:szCs w:val="18"/>
          </w:rPr>
          <w:tag w:val="goog_rdk_152"/>
          <w:id w:val="-23238453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fulfillment, is based on its social dimension of freedom and dependence leads to individual usage for oneself (Kraemer, 2022).</w:t>
      </w:r>
    </w:p>
    <w:p w14:paraId="346D8E74" w14:textId="77777777" w:rsidR="00352EB7" w:rsidRPr="00352EB7" w:rsidRDefault="00352EB7" w:rsidP="00352EB7">
      <w:pPr>
        <w:jc w:val="center"/>
        <w:rPr>
          <w:rFonts w:ascii="Palatino Linotype" w:hAnsi="Palatino Linotype"/>
          <w:b/>
          <w:bCs/>
          <w:color w:val="000000" w:themeColor="text1"/>
          <w:sz w:val="18"/>
          <w:szCs w:val="18"/>
        </w:rPr>
      </w:pPr>
      <w:r w:rsidRPr="00352EB7">
        <w:rPr>
          <w:rFonts w:ascii="Palatino Linotype" w:hAnsi="Palatino Linotype"/>
          <w:b/>
          <w:bCs/>
          <w:color w:val="000000" w:themeColor="text1"/>
          <w:sz w:val="18"/>
          <w:szCs w:val="18"/>
        </w:rPr>
        <w:t>Personality Factors</w:t>
      </w:r>
    </w:p>
    <w:p w14:paraId="69FEB548" w14:textId="324A797E"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Personality advances between certain factors for humans, such as age, gender, beliefs, social influence, and environment.</w:t>
      </w:r>
      <w:sdt>
        <w:sdtPr>
          <w:rPr>
            <w:rFonts w:ascii="Palatino Linotype" w:hAnsi="Palatino Linotype"/>
            <w:color w:val="000000" w:themeColor="text1"/>
            <w:sz w:val="18"/>
            <w:szCs w:val="18"/>
          </w:rPr>
          <w:tag w:val="goog_rdk_153"/>
          <w:id w:val="809838035"/>
        </w:sdtPr>
        <w:sdtContent>
          <w:r w:rsidRPr="003E5044">
            <w:rPr>
              <w:rFonts w:ascii="Palatino Linotype" w:hAnsi="Palatino Linotype"/>
              <w:color w:val="000000" w:themeColor="text1"/>
              <w:sz w:val="18"/>
              <w:szCs w:val="18"/>
            </w:rPr>
            <w:t xml:space="preserve"> have also been connected to money and happiness.</w:t>
          </w:r>
        </w:sdtContent>
      </w:sdt>
      <w:r w:rsidRPr="003E5044">
        <w:rPr>
          <w:rFonts w:ascii="Palatino Linotype" w:hAnsi="Palatino Linotype"/>
          <w:color w:val="000000" w:themeColor="text1"/>
          <w:sz w:val="18"/>
          <w:szCs w:val="18"/>
        </w:rPr>
        <w:t xml:space="preserve"> Two studies have been analyzed that correspond to personality factors linked with money spending and how it is used. The first personality study is aimed to explore data surrounding personality factors, money </w:t>
      </w:r>
      <w:r w:rsidRPr="003E5044">
        <w:rPr>
          <w:rFonts w:ascii="Palatino Linotype" w:hAnsi="Palatino Linotype"/>
          <w:color w:val="000000" w:themeColor="text1"/>
          <w:sz w:val="18"/>
          <w:szCs w:val="18"/>
        </w:rPr>
        <w:lastRenderedPageBreak/>
        <w:t>attitude, financial knowledge, and credit-card debt in college students</w:t>
      </w:r>
      <w:sdt>
        <w:sdtPr>
          <w:rPr>
            <w:rFonts w:ascii="Palatino Linotype" w:hAnsi="Palatino Linotype"/>
            <w:color w:val="000000" w:themeColor="text1"/>
            <w:sz w:val="18"/>
            <w:szCs w:val="18"/>
          </w:rPr>
          <w:tag w:val="goog_rdk_154"/>
          <w:id w:val="1864083046"/>
        </w:sdtPr>
        <w:sdtContent/>
      </w:sdt>
      <w:r w:rsidRPr="003E5044">
        <w:rPr>
          <w:rFonts w:ascii="Palatino Linotype" w:hAnsi="Palatino Linotype"/>
          <w:color w:val="000000" w:themeColor="text1"/>
          <w:sz w:val="18"/>
          <w:szCs w:val="18"/>
        </w:rPr>
        <w:t xml:space="preserve">. The researchers discuss personality traits along with all of the </w:t>
      </w:r>
      <w:sdt>
        <w:sdtPr>
          <w:rPr>
            <w:rFonts w:ascii="Palatino Linotype" w:hAnsi="Palatino Linotype"/>
            <w:color w:val="000000" w:themeColor="text1"/>
            <w:sz w:val="18"/>
            <w:szCs w:val="18"/>
          </w:rPr>
          <w:tag w:val="goog_rdk_155"/>
          <w:id w:val="1047725885"/>
        </w:sdtPr>
        <w:sdtContent>
          <w:r w:rsidRPr="003E5044">
            <w:rPr>
              <w:rFonts w:ascii="Palatino Linotype" w:hAnsi="Palatino Linotype"/>
              <w:color w:val="000000" w:themeColor="text1"/>
              <w:sz w:val="18"/>
              <w:szCs w:val="18"/>
            </w:rPr>
            <w:t xml:space="preserve">other </w:t>
          </w:r>
        </w:sdtContent>
      </w:sdt>
      <w:r w:rsidRPr="003E5044">
        <w:rPr>
          <w:rFonts w:ascii="Palatino Linotype" w:hAnsi="Palatino Linotype"/>
          <w:color w:val="000000" w:themeColor="text1"/>
          <w:sz w:val="18"/>
          <w:szCs w:val="18"/>
        </w:rPr>
        <w:t>areas mentioned. For their method, 448 students from five different colleges in the US were used for the study</w:t>
      </w:r>
      <w:sdt>
        <w:sdtPr>
          <w:rPr>
            <w:rFonts w:ascii="Palatino Linotype" w:hAnsi="Palatino Linotype"/>
            <w:color w:val="000000" w:themeColor="text1"/>
            <w:sz w:val="18"/>
            <w:szCs w:val="18"/>
          </w:rPr>
          <w:tag w:val="goog_rdk_156"/>
          <w:id w:val="-169719415"/>
        </w:sdtPr>
        <w:sdtContent>
          <w:r w:rsidRPr="003E5044">
            <w:rPr>
              <w:rFonts w:ascii="Palatino Linotype" w:hAnsi="Palatino Linotype"/>
              <w:color w:val="000000" w:themeColor="text1"/>
              <w:sz w:val="18"/>
              <w:szCs w:val="18"/>
            </w:rPr>
            <w:t xml:space="preserve">, </w:t>
          </w:r>
          <w:proofErr w:type="spellStart"/>
          <w:r w:rsidRPr="003E5044">
            <w:rPr>
              <w:rFonts w:ascii="Palatino Linotype" w:hAnsi="Palatino Linotype"/>
              <w:color w:val="000000" w:themeColor="text1"/>
              <w:sz w:val="18"/>
              <w:szCs w:val="18"/>
            </w:rPr>
            <w:t>including</w:t>
          </w:r>
        </w:sdtContent>
      </w:sdt>
      <w:sdt>
        <w:sdtPr>
          <w:rPr>
            <w:rFonts w:ascii="Palatino Linotype" w:hAnsi="Palatino Linotype"/>
            <w:color w:val="000000" w:themeColor="text1"/>
            <w:sz w:val="18"/>
            <w:szCs w:val="18"/>
          </w:rPr>
          <w:tag w:val="goog_rdk_157"/>
          <w:id w:val="-2090616865"/>
        </w:sdtPr>
        <w:sdtContent>
          <w:sdt>
            <w:sdtPr>
              <w:rPr>
                <w:rFonts w:ascii="Palatino Linotype" w:hAnsi="Palatino Linotype"/>
                <w:color w:val="000000" w:themeColor="text1"/>
                <w:sz w:val="18"/>
                <w:szCs w:val="18"/>
              </w:rPr>
              <w:tag w:val="goog_rdk_158"/>
              <w:id w:val="1450895839"/>
            </w:sdtPr>
            <w:sdtContent/>
          </w:sdt>
        </w:sdtContent>
      </w:sdt>
      <w:r w:rsidRPr="003E5044">
        <w:rPr>
          <w:rFonts w:ascii="Palatino Linotype" w:hAnsi="Palatino Linotype"/>
          <w:color w:val="000000" w:themeColor="text1"/>
          <w:sz w:val="18"/>
          <w:szCs w:val="18"/>
        </w:rPr>
        <w:t>sophomores</w:t>
      </w:r>
      <w:proofErr w:type="spellEnd"/>
      <w:r w:rsidRPr="003E5044">
        <w:rPr>
          <w:rFonts w:ascii="Palatino Linotype" w:hAnsi="Palatino Linotype"/>
          <w:color w:val="000000" w:themeColor="text1"/>
          <w:sz w:val="18"/>
          <w:szCs w:val="18"/>
        </w:rPr>
        <w:t xml:space="preserve"> and older college levels for their research</w:t>
      </w:r>
      <w:sdt>
        <w:sdtPr>
          <w:rPr>
            <w:rFonts w:ascii="Palatino Linotype" w:hAnsi="Palatino Linotype"/>
            <w:color w:val="000000" w:themeColor="text1"/>
            <w:sz w:val="18"/>
            <w:szCs w:val="18"/>
          </w:rPr>
          <w:tag w:val="goog_rdk_159"/>
          <w:id w:val="1499841424"/>
        </w:sdtP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60"/>
          <w:id w:val="-161875847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They analyzed credit card use and financial status </w:t>
      </w:r>
      <w:sdt>
        <w:sdtPr>
          <w:rPr>
            <w:rFonts w:ascii="Palatino Linotype" w:hAnsi="Palatino Linotype"/>
            <w:color w:val="000000" w:themeColor="text1"/>
            <w:sz w:val="18"/>
            <w:szCs w:val="18"/>
          </w:rPr>
          <w:tag w:val="goog_rdk_161"/>
          <w:id w:val="-2037639971"/>
        </w:sdtPr>
        <w:sdtContent>
          <w:r w:rsidRPr="003E5044">
            <w:rPr>
              <w:rFonts w:ascii="Palatino Linotype" w:hAnsi="Palatino Linotype"/>
              <w:color w:val="000000" w:themeColor="text1"/>
              <w:sz w:val="18"/>
              <w:szCs w:val="18"/>
            </w:rPr>
            <w:t xml:space="preserve">and </w:t>
          </w:r>
        </w:sdtContent>
      </w:sdt>
      <w:r w:rsidRPr="003E5044">
        <w:rPr>
          <w:rFonts w:ascii="Palatino Linotype" w:hAnsi="Palatino Linotype"/>
          <w:color w:val="000000" w:themeColor="text1"/>
          <w:sz w:val="18"/>
          <w:szCs w:val="18"/>
        </w:rPr>
        <w:t xml:space="preserve">attitudes toward debts, and overall financial knowledge. </w:t>
      </w:r>
      <w:sdt>
        <w:sdtPr>
          <w:rPr>
            <w:rFonts w:ascii="Palatino Linotype" w:hAnsi="Palatino Linotype"/>
            <w:color w:val="000000" w:themeColor="text1"/>
            <w:sz w:val="18"/>
            <w:szCs w:val="18"/>
          </w:rPr>
          <w:tag w:val="goog_rdk_162"/>
          <w:id w:val="-1095400982"/>
        </w:sdtPr>
        <w:sdtContent>
          <w:proofErr w:type="spellStart"/>
          <w:r w:rsidRPr="003E5044">
            <w:rPr>
              <w:rFonts w:ascii="Palatino Linotype" w:hAnsi="Palatino Linotype"/>
              <w:color w:val="000000" w:themeColor="text1"/>
              <w:sz w:val="18"/>
              <w:szCs w:val="18"/>
            </w:rPr>
            <w:t>T</w:t>
          </w:r>
        </w:sdtContent>
      </w:sdt>
      <w:sdt>
        <w:sdtPr>
          <w:rPr>
            <w:rFonts w:ascii="Palatino Linotype" w:hAnsi="Palatino Linotype"/>
            <w:color w:val="000000" w:themeColor="text1"/>
            <w:sz w:val="18"/>
            <w:szCs w:val="18"/>
          </w:rPr>
          <w:tag w:val="goog_rdk_163"/>
          <w:id w:val="1409812417"/>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he</w:t>
      </w:r>
      <w:proofErr w:type="spellEnd"/>
      <w:sdt>
        <w:sdtPr>
          <w:rPr>
            <w:rFonts w:ascii="Palatino Linotype" w:hAnsi="Palatino Linotype"/>
            <w:color w:val="000000" w:themeColor="text1"/>
            <w:sz w:val="18"/>
            <w:szCs w:val="18"/>
          </w:rPr>
          <w:tag w:val="goog_rdk_164"/>
          <w:id w:val="-898665274"/>
        </w:sdtPr>
        <w:sdtContent>
          <w:r w:rsidRPr="003E5044">
            <w:rPr>
              <w:rFonts w:ascii="Palatino Linotype" w:hAnsi="Palatino Linotype"/>
              <w:color w:val="000000" w:themeColor="text1"/>
              <w:sz w:val="18"/>
              <w:szCs w:val="18"/>
            </w:rPr>
            <w:t xml:space="preserve"> researchers also</w:t>
          </w:r>
        </w:sdtContent>
      </w:sdt>
      <w:sdt>
        <w:sdtPr>
          <w:rPr>
            <w:rFonts w:ascii="Palatino Linotype" w:hAnsi="Palatino Linotype"/>
            <w:color w:val="000000" w:themeColor="text1"/>
            <w:sz w:val="18"/>
            <w:szCs w:val="18"/>
          </w:rPr>
          <w:tag w:val="goog_rdk_165"/>
          <w:id w:val="684021178"/>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used a financial well-being scale, a credit card use scale, a brief sensation-seeking scale, a delay of gratification scale, a materialism scale, and a compulsive buying scale. They discovered from their results that the average debt among students was $1,035</w:t>
      </w:r>
      <w:sdt>
        <w:sdtPr>
          <w:rPr>
            <w:rFonts w:ascii="Palatino Linotype" w:hAnsi="Palatino Linotype"/>
            <w:color w:val="000000" w:themeColor="text1"/>
            <w:sz w:val="18"/>
            <w:szCs w:val="18"/>
          </w:rPr>
          <w:tag w:val="goog_rdk_166"/>
          <w:id w:val="92522156"/>
        </w:sdtPr>
        <w:sdtContent>
          <w:r w:rsidRPr="003E5044">
            <w:rPr>
              <w:rFonts w:ascii="Palatino Linotype" w:hAnsi="Palatino Linotype"/>
              <w:color w:val="000000" w:themeColor="text1"/>
              <w:sz w:val="18"/>
              <w:szCs w:val="18"/>
            </w:rPr>
            <w:t xml:space="preserve"> and</w:t>
          </w:r>
        </w:sdtContent>
      </w:sdt>
      <w:sdt>
        <w:sdtPr>
          <w:rPr>
            <w:rFonts w:ascii="Palatino Linotype" w:hAnsi="Palatino Linotype"/>
            <w:color w:val="000000" w:themeColor="text1"/>
            <w:sz w:val="18"/>
            <w:szCs w:val="18"/>
          </w:rPr>
          <w:tag w:val="goog_rdk_167"/>
          <w:id w:val="651494068"/>
          <w:showingPlcHdr/>
        </w:sdtPr>
        <w:sdtContent>
          <w:r w:rsidR="00D83280">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168"/>
          <w:id w:val="114643132"/>
        </w:sdtPr>
        <w:sdtContent>
          <w:r w:rsidRPr="003E5044">
            <w:rPr>
              <w:rFonts w:ascii="Palatino Linotype" w:hAnsi="Palatino Linotype"/>
              <w:color w:val="000000" w:themeColor="text1"/>
              <w:sz w:val="18"/>
              <w:szCs w:val="18"/>
            </w:rPr>
            <w:t>t</w:t>
          </w:r>
        </w:sdtContent>
      </w:sdt>
      <w:r w:rsidRPr="003E5044">
        <w:rPr>
          <w:rFonts w:ascii="Palatino Linotype" w:hAnsi="Palatino Linotype"/>
          <w:color w:val="000000" w:themeColor="text1"/>
          <w:sz w:val="18"/>
          <w:szCs w:val="18"/>
        </w:rPr>
        <w:t>he average income yearly was $7,892</w:t>
      </w:r>
      <w:sdt>
        <w:sdtPr>
          <w:rPr>
            <w:rFonts w:ascii="Palatino Linotype" w:hAnsi="Palatino Linotype"/>
            <w:color w:val="000000" w:themeColor="text1"/>
            <w:sz w:val="18"/>
            <w:szCs w:val="18"/>
          </w:rPr>
          <w:tag w:val="goog_rdk_169"/>
          <w:id w:val="-1591606820"/>
        </w:sdtPr>
        <w:sdtContent/>
      </w:sdt>
      <w:r w:rsidRPr="003E5044">
        <w:rPr>
          <w:rFonts w:ascii="Palatino Linotype" w:hAnsi="Palatino Linotype"/>
          <w:color w:val="000000" w:themeColor="text1"/>
          <w:sz w:val="18"/>
          <w:szCs w:val="18"/>
        </w:rPr>
        <w:t xml:space="preserve">. Other results supported the perspective of debt and the current situation of the student. Another key element would be the factors that led to the debt which would be financial knowledge, the number of credit cards, </w:t>
      </w:r>
      <w:sdt>
        <w:sdtPr>
          <w:rPr>
            <w:rFonts w:ascii="Palatino Linotype" w:hAnsi="Palatino Linotype"/>
            <w:color w:val="000000" w:themeColor="text1"/>
            <w:sz w:val="18"/>
            <w:szCs w:val="18"/>
          </w:rPr>
          <w:tag w:val="goog_rdk_170"/>
          <w:id w:val="-125238453"/>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attitudes toward possessions, and demographic variables (</w:t>
      </w:r>
      <w:proofErr w:type="spellStart"/>
      <w:r w:rsidRPr="003E5044">
        <w:rPr>
          <w:rFonts w:ascii="Palatino Linotype" w:hAnsi="Palatino Linotype"/>
          <w:color w:val="000000" w:themeColor="text1"/>
          <w:sz w:val="18"/>
          <w:szCs w:val="18"/>
        </w:rPr>
        <w:t>Norvilitis</w:t>
      </w:r>
      <w:proofErr w:type="spellEnd"/>
      <w:r w:rsidRPr="003E5044">
        <w:rPr>
          <w:rFonts w:ascii="Palatino Linotype" w:hAnsi="Palatino Linotype"/>
          <w:color w:val="000000" w:themeColor="text1"/>
          <w:sz w:val="18"/>
          <w:szCs w:val="18"/>
        </w:rPr>
        <w:t xml:space="preserve"> et al., 2006).</w:t>
      </w:r>
    </w:p>
    <w:p w14:paraId="6B7D6D63" w14:textId="7DB8774A" w:rsidR="00352EB7" w:rsidRPr="003E5044" w:rsidRDefault="00352EB7" w:rsidP="00352EB7">
      <w:pPr>
        <w:rPr>
          <w:rFonts w:ascii="Palatino Linotype" w:hAnsi="Palatino Linotype"/>
          <w:color w:val="000000" w:themeColor="text1"/>
          <w:sz w:val="18"/>
          <w:szCs w:val="18"/>
        </w:rPr>
      </w:pPr>
      <w:r w:rsidRPr="003E5044">
        <w:rPr>
          <w:rFonts w:ascii="Palatino Linotype" w:hAnsi="Palatino Linotype"/>
          <w:color w:val="000000" w:themeColor="text1"/>
          <w:sz w:val="18"/>
          <w:szCs w:val="18"/>
        </w:rPr>
        <w:tab/>
        <w:t>This next study aims to show the relationship between individual spending and how it matches their personality. Th</w:t>
      </w:r>
      <w:sdt>
        <w:sdtPr>
          <w:rPr>
            <w:rFonts w:ascii="Palatino Linotype" w:hAnsi="Palatino Linotype"/>
            <w:color w:val="000000" w:themeColor="text1"/>
            <w:sz w:val="18"/>
            <w:szCs w:val="18"/>
          </w:rPr>
          <w:tag w:val="goog_rdk_171"/>
          <w:id w:val="-1932351787"/>
        </w:sdtPr>
        <w:sdtContent>
          <w:r w:rsidRPr="003E5044">
            <w:rPr>
              <w:rFonts w:ascii="Palatino Linotype" w:hAnsi="Palatino Linotype"/>
              <w:color w:val="000000" w:themeColor="text1"/>
              <w:sz w:val="18"/>
              <w:szCs w:val="18"/>
            </w:rPr>
            <w:t>is</w:t>
          </w:r>
        </w:sdtContent>
      </w:sdt>
      <w:sdt>
        <w:sdtPr>
          <w:rPr>
            <w:rFonts w:ascii="Palatino Linotype" w:hAnsi="Palatino Linotype"/>
            <w:color w:val="000000" w:themeColor="text1"/>
            <w:sz w:val="18"/>
            <w:szCs w:val="18"/>
          </w:rPr>
          <w:tag w:val="goog_rdk_172"/>
          <w:id w:val="-1851241521"/>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study used customers from a UK-based multinational bank in late 2014. There was a survey link that was sent via email to customers of the bank</w:t>
      </w:r>
      <w:sdt>
        <w:sdtPr>
          <w:rPr>
            <w:rFonts w:ascii="Palatino Linotype" w:hAnsi="Palatino Linotype"/>
            <w:color w:val="000000" w:themeColor="text1"/>
            <w:sz w:val="18"/>
            <w:szCs w:val="18"/>
          </w:rPr>
          <w:tag w:val="goog_rdk_173"/>
          <w:id w:val="-1884158707"/>
        </w:sdtPr>
        <w:sdtContent>
          <w:r w:rsidRPr="003E5044">
            <w:rPr>
              <w:rFonts w:ascii="Palatino Linotype" w:hAnsi="Palatino Linotype"/>
              <w:color w:val="000000" w:themeColor="text1"/>
              <w:sz w:val="18"/>
              <w:szCs w:val="18"/>
            </w:rPr>
            <w:t xml:space="preserve"> which</w:t>
          </w:r>
        </w:sdtContent>
      </w:sdt>
      <w:sdt>
        <w:sdtPr>
          <w:rPr>
            <w:rFonts w:ascii="Palatino Linotype" w:hAnsi="Palatino Linotype"/>
            <w:color w:val="000000" w:themeColor="text1"/>
            <w:sz w:val="18"/>
            <w:szCs w:val="18"/>
          </w:rPr>
          <w:tag w:val="goog_rdk_174"/>
          <w:id w:val="-57324284"/>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consisted of a BFI 10 personality questionnaire and the satisfaction of life scale. The data was set to analyze all transactions going out by customers over six months. Also, this data was grouped into different categories. They were left with 625 participants who fulfilled and completed their requirements for their tests</w:t>
      </w:r>
      <w:sdt>
        <w:sdtPr>
          <w:rPr>
            <w:rFonts w:ascii="Palatino Linotype" w:hAnsi="Palatino Linotype"/>
            <w:color w:val="000000" w:themeColor="text1"/>
            <w:sz w:val="18"/>
            <w:szCs w:val="18"/>
          </w:rPr>
          <w:tag w:val="goog_rdk_175"/>
          <w:id w:val="-313639064"/>
        </w:sdtP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76"/>
          <w:id w:val="-1530250162"/>
        </w:sdtPr>
        <w:sdtContent>
          <w:sdt>
            <w:sdtPr>
              <w:rPr>
                <w:rFonts w:ascii="Palatino Linotype" w:hAnsi="Palatino Linotype"/>
                <w:color w:val="000000" w:themeColor="text1"/>
                <w:sz w:val="18"/>
                <w:szCs w:val="18"/>
              </w:rPr>
              <w:tag w:val="goog_rdk_177"/>
              <w:id w:val="-1884780091"/>
            </w:sdtPr>
            <w:sdtContent/>
          </w:sdt>
          <w:r w:rsidRPr="003E5044">
            <w:rPr>
              <w:rFonts w:ascii="Palatino Linotype" w:hAnsi="Palatino Linotype"/>
              <w:color w:val="000000" w:themeColor="text1"/>
              <w:sz w:val="18"/>
              <w:szCs w:val="18"/>
            </w:rPr>
            <w:t>The researchers</w:t>
          </w:r>
        </w:sdtContent>
      </w:sdt>
      <w:sdt>
        <w:sdtPr>
          <w:rPr>
            <w:rFonts w:ascii="Palatino Linotype" w:hAnsi="Palatino Linotype"/>
            <w:color w:val="000000" w:themeColor="text1"/>
            <w:sz w:val="18"/>
            <w:szCs w:val="18"/>
          </w:rPr>
          <w:tag w:val="goog_rdk_178"/>
          <w:id w:val="-863361570"/>
          <w:showingPlcHdr/>
        </w:sdtPr>
        <w:sdtContent>
          <w:r w:rsidR="00D83280">
            <w:rPr>
              <w:rFonts w:ascii="Palatino Linotype" w:hAnsi="Palatino Linotype"/>
              <w:color w:val="000000" w:themeColor="text1"/>
              <w:sz w:val="18"/>
              <w:szCs w:val="18"/>
            </w:rPr>
            <w:t xml:space="preserve">     </w:t>
          </w:r>
        </w:sdtContent>
      </w:sdt>
      <w:r w:rsidRPr="003E5044">
        <w:rPr>
          <w:rFonts w:ascii="Palatino Linotype" w:hAnsi="Palatino Linotype"/>
          <w:color w:val="000000" w:themeColor="text1"/>
          <w:sz w:val="18"/>
          <w:szCs w:val="18"/>
        </w:rPr>
        <w:t xml:space="preserve"> </w:t>
      </w:r>
      <w:sdt>
        <w:sdtPr>
          <w:rPr>
            <w:rFonts w:ascii="Palatino Linotype" w:hAnsi="Palatino Linotype"/>
            <w:color w:val="000000" w:themeColor="text1"/>
            <w:sz w:val="18"/>
            <w:szCs w:val="18"/>
          </w:rPr>
          <w:tag w:val="goog_rdk_179"/>
          <w:id w:val="99145542"/>
        </w:sdtPr>
        <w:sdtContent>
          <w:r w:rsidRPr="003E5044">
            <w:rPr>
              <w:rFonts w:ascii="Palatino Linotype" w:hAnsi="Palatino Linotype"/>
              <w:color w:val="000000" w:themeColor="text1"/>
              <w:sz w:val="18"/>
              <w:szCs w:val="18"/>
            </w:rPr>
            <w:t xml:space="preserve">then </w:t>
          </w:r>
        </w:sdtContent>
      </w:sdt>
      <w:r w:rsidRPr="003E5044">
        <w:rPr>
          <w:rFonts w:ascii="Palatino Linotype" w:hAnsi="Palatino Linotype"/>
          <w:color w:val="000000" w:themeColor="text1"/>
          <w:sz w:val="18"/>
          <w:szCs w:val="18"/>
        </w:rPr>
        <w:t xml:space="preserve">proceeded to write the personality traits of the spending categories by using 100 workers from Amazon to Mechanical </w:t>
      </w:r>
      <w:proofErr w:type="gramStart"/>
      <w:r w:rsidRPr="003E5044">
        <w:rPr>
          <w:rFonts w:ascii="Palatino Linotype" w:hAnsi="Palatino Linotype"/>
          <w:color w:val="000000" w:themeColor="text1"/>
          <w:sz w:val="18"/>
          <w:szCs w:val="18"/>
        </w:rPr>
        <w:t>Turk(</w:t>
      </w:r>
      <w:proofErr w:type="gramEnd"/>
      <w:r w:rsidRPr="003E5044">
        <w:rPr>
          <w:rFonts w:ascii="Palatino Linotype" w:hAnsi="Palatino Linotype"/>
          <w:color w:val="000000" w:themeColor="text1"/>
          <w:sz w:val="18"/>
          <w:szCs w:val="18"/>
        </w:rPr>
        <w:t>Matz et al.</w:t>
      </w:r>
      <w:sdt>
        <w:sdtPr>
          <w:rPr>
            <w:rFonts w:ascii="Palatino Linotype" w:hAnsi="Palatino Linotype"/>
            <w:color w:val="000000" w:themeColor="text1"/>
            <w:sz w:val="18"/>
            <w:szCs w:val="18"/>
          </w:rPr>
          <w:tag w:val="goog_rdk_180"/>
          <w:id w:val="-73127614"/>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2016).</w:t>
      </w:r>
    </w:p>
    <w:p w14:paraId="45DA4DD3" w14:textId="77777777" w:rsidR="00352EB7" w:rsidRPr="003E5044"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 xml:space="preserve">From their results, the data showed significant evidence that the average person spent more money on products that matched their personality. Also, the study supported that smaller purchases </w:t>
      </w:r>
      <w:proofErr w:type="gramStart"/>
      <w:r w:rsidRPr="003E5044">
        <w:rPr>
          <w:rFonts w:ascii="Palatino Linotype" w:hAnsi="Palatino Linotype"/>
          <w:color w:val="000000" w:themeColor="text1"/>
          <w:sz w:val="18"/>
          <w:szCs w:val="18"/>
        </w:rPr>
        <w:t>can</w:t>
      </w:r>
      <w:proofErr w:type="gramEnd"/>
      <w:r w:rsidRPr="003E5044">
        <w:rPr>
          <w:rFonts w:ascii="Palatino Linotype" w:hAnsi="Palatino Linotype"/>
          <w:color w:val="000000" w:themeColor="text1"/>
          <w:sz w:val="18"/>
          <w:szCs w:val="18"/>
        </w:rPr>
        <w:t xml:space="preserve"> result in greater happiness than a few large ones. The group discovered that consumers who bought more products matched their personality, which supported higher satisfaction with their lives. Both results provided valuable data involving the association between personality, spending, and satisfaction (Matz et al.</w:t>
      </w:r>
      <w:sdt>
        <w:sdtPr>
          <w:rPr>
            <w:rFonts w:ascii="Palatino Linotype" w:hAnsi="Palatino Linotype"/>
            <w:color w:val="000000" w:themeColor="text1"/>
            <w:sz w:val="18"/>
            <w:szCs w:val="18"/>
          </w:rPr>
          <w:tag w:val="goog_rdk_181"/>
          <w:id w:val="-2128843151"/>
        </w:sdtPr>
        <w:sdtContent>
          <w:r w:rsidRPr="003E5044">
            <w:rPr>
              <w:rFonts w:ascii="Palatino Linotype" w:hAnsi="Palatino Linotype"/>
              <w:color w:val="000000" w:themeColor="text1"/>
              <w:sz w:val="18"/>
              <w:szCs w:val="18"/>
            </w:rPr>
            <w:t>,</w:t>
          </w:r>
        </w:sdtContent>
      </w:sdt>
      <w:r w:rsidRPr="003E5044">
        <w:rPr>
          <w:rFonts w:ascii="Palatino Linotype" w:hAnsi="Palatino Linotype"/>
          <w:color w:val="000000" w:themeColor="text1"/>
          <w:sz w:val="18"/>
          <w:szCs w:val="18"/>
        </w:rPr>
        <w:t xml:space="preserve"> 2016). Personality types vary between large groups, and these two studies allow for a perspective between multiple ages and groups.</w:t>
      </w:r>
    </w:p>
    <w:p w14:paraId="62E86FFE" w14:textId="77777777" w:rsidR="00352EB7" w:rsidRPr="00352EB7" w:rsidRDefault="00352EB7" w:rsidP="00352EB7">
      <w:pPr>
        <w:jc w:val="center"/>
        <w:rPr>
          <w:rFonts w:ascii="Palatino Linotype" w:hAnsi="Palatino Linotype"/>
          <w:b/>
          <w:bCs/>
          <w:color w:val="000000" w:themeColor="text1"/>
          <w:sz w:val="18"/>
          <w:szCs w:val="18"/>
        </w:rPr>
      </w:pPr>
      <w:r w:rsidRPr="00352EB7">
        <w:rPr>
          <w:rFonts w:ascii="Palatino Linotype" w:hAnsi="Palatino Linotype"/>
          <w:b/>
          <w:bCs/>
          <w:color w:val="000000" w:themeColor="text1"/>
          <w:sz w:val="18"/>
          <w:szCs w:val="18"/>
        </w:rPr>
        <w:t>Conclusion</w:t>
      </w:r>
    </w:p>
    <w:sdt>
      <w:sdtPr>
        <w:rPr>
          <w:rFonts w:ascii="Palatino Linotype" w:hAnsi="Palatino Linotype"/>
          <w:color w:val="000000" w:themeColor="text1"/>
          <w:sz w:val="18"/>
          <w:szCs w:val="18"/>
        </w:rPr>
        <w:tag w:val="goog_rdk_182"/>
        <w:id w:val="895245957"/>
      </w:sdtPr>
      <w:sdtContent>
        <w:p w14:paraId="0A1D4309" w14:textId="77777777" w:rsidR="00352EB7" w:rsidRDefault="00352EB7" w:rsidP="00352EB7">
          <w:pPr>
            <w:ind w:firstLine="720"/>
            <w:rPr>
              <w:rFonts w:ascii="Palatino Linotype" w:hAnsi="Palatino Linotype"/>
              <w:color w:val="000000" w:themeColor="text1"/>
              <w:sz w:val="18"/>
              <w:szCs w:val="18"/>
            </w:rPr>
          </w:pPr>
          <w:r w:rsidRPr="003E5044">
            <w:rPr>
              <w:rFonts w:ascii="Palatino Linotype" w:hAnsi="Palatino Linotype"/>
              <w:color w:val="000000" w:themeColor="text1"/>
              <w:sz w:val="18"/>
              <w:szCs w:val="18"/>
            </w:rPr>
            <w:t>An individual’s ability to use the money to help others shows the type of character a person has. In terms of satisfaction, there is significant evidence from multiple studies that show that happiness is increased when money is spent on other people. Personality types are relevant to this topic because it correlates with the thought processes that result in the action or interpretation of an event. The psychology behind money with how a person uses it allows researchers to get a better understanding of what motivates people and what makes them happy.</w:t>
          </w:r>
        </w:p>
        <w:p w14:paraId="1FA168FE" w14:textId="77777777" w:rsidR="00352EB7" w:rsidRDefault="00352EB7" w:rsidP="00352EB7">
          <w:pPr>
            <w:rPr>
              <w:rFonts w:ascii="Palatino Linotype" w:hAnsi="Palatino Linotype"/>
              <w:color w:val="000000" w:themeColor="text1"/>
              <w:sz w:val="18"/>
              <w:szCs w:val="18"/>
            </w:rPr>
          </w:pPr>
        </w:p>
        <w:p w14:paraId="0E459F02" w14:textId="77777777" w:rsidR="00352EB7" w:rsidRDefault="00352EB7" w:rsidP="00352EB7">
          <w:pPr>
            <w:rPr>
              <w:rFonts w:ascii="Palatino Linotype" w:hAnsi="Palatino Linotype"/>
              <w:color w:val="000000" w:themeColor="text1"/>
              <w:sz w:val="18"/>
              <w:szCs w:val="18"/>
            </w:rPr>
          </w:pPr>
        </w:p>
        <w:p w14:paraId="30F3F2CE" w14:textId="77777777" w:rsidR="00352EB7" w:rsidRDefault="00352EB7" w:rsidP="00352EB7">
          <w:pPr>
            <w:rPr>
              <w:rFonts w:ascii="Palatino Linotype" w:hAnsi="Palatino Linotype"/>
              <w:color w:val="000000" w:themeColor="text1"/>
              <w:sz w:val="18"/>
              <w:szCs w:val="18"/>
            </w:rPr>
          </w:pPr>
        </w:p>
        <w:p w14:paraId="77C8DA97" w14:textId="77777777" w:rsidR="00352EB7" w:rsidRDefault="00352EB7" w:rsidP="00352EB7">
          <w:pPr>
            <w:rPr>
              <w:rFonts w:ascii="Palatino Linotype" w:hAnsi="Palatino Linotype"/>
              <w:color w:val="000000" w:themeColor="text1"/>
              <w:sz w:val="18"/>
              <w:szCs w:val="18"/>
            </w:rPr>
          </w:pPr>
        </w:p>
        <w:p w14:paraId="3A60F13B" w14:textId="77777777" w:rsidR="00352EB7" w:rsidRDefault="00352EB7" w:rsidP="00352EB7">
          <w:pPr>
            <w:rPr>
              <w:rFonts w:ascii="Palatino Linotype" w:hAnsi="Palatino Linotype"/>
              <w:color w:val="000000" w:themeColor="text1"/>
              <w:sz w:val="18"/>
              <w:szCs w:val="18"/>
            </w:rPr>
          </w:pPr>
        </w:p>
        <w:p w14:paraId="61C74F69" w14:textId="77777777" w:rsidR="00352EB7" w:rsidRDefault="00352EB7" w:rsidP="00352EB7">
          <w:pPr>
            <w:rPr>
              <w:rFonts w:ascii="Palatino Linotype" w:hAnsi="Palatino Linotype"/>
              <w:color w:val="000000" w:themeColor="text1"/>
              <w:sz w:val="18"/>
              <w:szCs w:val="18"/>
            </w:rPr>
          </w:pPr>
        </w:p>
        <w:p w14:paraId="2E5C682A" w14:textId="34134192" w:rsidR="00352EB7" w:rsidRPr="003E5044" w:rsidRDefault="00D83280" w:rsidP="00352EB7">
          <w:pPr>
            <w:rPr>
              <w:rFonts w:ascii="Palatino Linotype" w:hAnsi="Palatino Linotype"/>
              <w:color w:val="000000" w:themeColor="text1"/>
              <w:sz w:val="18"/>
              <w:szCs w:val="18"/>
            </w:rPr>
          </w:pPr>
        </w:p>
      </w:sdtContent>
    </w:sdt>
    <w:p w14:paraId="2A14EDB3" w14:textId="77777777" w:rsidR="00352EB7" w:rsidRPr="003E5044" w:rsidRDefault="00352EB7" w:rsidP="00352EB7">
      <w:pPr>
        <w:jc w:val="center"/>
        <w:rPr>
          <w:rFonts w:ascii="Palatino Linotype" w:hAnsi="Palatino Linotype"/>
          <w:color w:val="000000" w:themeColor="text1"/>
          <w:sz w:val="18"/>
          <w:szCs w:val="18"/>
        </w:rPr>
      </w:pPr>
      <w:r w:rsidRPr="003E5044">
        <w:rPr>
          <w:rFonts w:ascii="Palatino Linotype" w:hAnsi="Palatino Linotype"/>
          <w:color w:val="000000" w:themeColor="text1"/>
          <w:sz w:val="18"/>
          <w:szCs w:val="18"/>
        </w:rPr>
        <w:lastRenderedPageBreak/>
        <w:t>References</w:t>
      </w:r>
    </w:p>
    <w:sdt>
      <w:sdtPr>
        <w:rPr>
          <w:rFonts w:ascii="Palatino Linotype" w:hAnsi="Palatino Linotype"/>
          <w:color w:val="000000" w:themeColor="text1"/>
          <w:sz w:val="18"/>
          <w:szCs w:val="18"/>
        </w:rPr>
        <w:tag w:val="goog_rdk_185"/>
        <w:id w:val="-185147320"/>
      </w:sdtPr>
      <w:sdtContent>
        <w:p w14:paraId="7FEFA8B7" w14:textId="77777777"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184"/>
              <w:id w:val="1521126185"/>
            </w:sdtPr>
            <w:sdtContent>
              <w:proofErr w:type="spellStart"/>
              <w:r w:rsidR="00352EB7" w:rsidRPr="003E5044">
                <w:rPr>
                  <w:rFonts w:ascii="Palatino Linotype" w:hAnsi="Palatino Linotype"/>
                  <w:color w:val="000000" w:themeColor="text1"/>
                  <w:sz w:val="18"/>
                  <w:szCs w:val="18"/>
                </w:rPr>
                <w:t>Aknin</w:t>
              </w:r>
              <w:proofErr w:type="spellEnd"/>
              <w:r w:rsidR="00352EB7" w:rsidRPr="003E5044">
                <w:rPr>
                  <w:rFonts w:ascii="Palatino Linotype" w:hAnsi="Palatino Linotype"/>
                  <w:color w:val="000000" w:themeColor="text1"/>
                  <w:sz w:val="18"/>
                  <w:szCs w:val="18"/>
                </w:rPr>
                <w:t xml:space="preserve">, L. B., Dunn, E. W., Proulx, J., Lok, I., &amp; Norton, M. I. (2020). Does spending money on others promote </w:t>
              </w:r>
              <w:proofErr w:type="gramStart"/>
              <w:r w:rsidR="00352EB7" w:rsidRPr="003E5044">
                <w:rPr>
                  <w:rFonts w:ascii="Palatino Linotype" w:hAnsi="Palatino Linotype"/>
                  <w:color w:val="000000" w:themeColor="text1"/>
                  <w:sz w:val="18"/>
                  <w:szCs w:val="18"/>
                </w:rPr>
                <w:t>happiness?:</w:t>
              </w:r>
              <w:proofErr w:type="gramEnd"/>
              <w:r w:rsidR="00352EB7" w:rsidRPr="003E5044">
                <w:rPr>
                  <w:rFonts w:ascii="Palatino Linotype" w:hAnsi="Palatino Linotype"/>
                  <w:color w:val="000000" w:themeColor="text1"/>
                  <w:sz w:val="18"/>
                  <w:szCs w:val="18"/>
                </w:rPr>
                <w:t xml:space="preserve"> A registered replication report. Journal of Personality and Social Psychology, 119(2). https://doi.org/10.1037/pspa0000191 </w:t>
              </w:r>
            </w:sdtContent>
          </w:sdt>
        </w:p>
      </w:sdtContent>
    </w:sdt>
    <w:sdt>
      <w:sdtPr>
        <w:rPr>
          <w:rFonts w:ascii="Palatino Linotype" w:hAnsi="Palatino Linotype"/>
          <w:color w:val="000000" w:themeColor="text1"/>
          <w:sz w:val="18"/>
          <w:szCs w:val="18"/>
        </w:rPr>
        <w:tag w:val="goog_rdk_193"/>
        <w:id w:val="675772418"/>
      </w:sdtPr>
      <w:sdtContent>
        <w:p w14:paraId="282879A1" w14:textId="77777777"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192"/>
              <w:id w:val="-757606105"/>
            </w:sdtPr>
            <w:sdtContent>
              <w:r w:rsidR="00352EB7" w:rsidRPr="003E5044">
                <w:rPr>
                  <w:rFonts w:ascii="Palatino Linotype" w:hAnsi="Palatino Linotype"/>
                  <w:color w:val="000000" w:themeColor="text1"/>
                  <w:sz w:val="18"/>
                  <w:szCs w:val="18"/>
                </w:rPr>
                <w:t xml:space="preserve">Dunn, E. W., </w:t>
              </w:r>
              <w:proofErr w:type="spellStart"/>
              <w:r w:rsidR="00352EB7" w:rsidRPr="003E5044">
                <w:rPr>
                  <w:rFonts w:ascii="Palatino Linotype" w:hAnsi="Palatino Linotype"/>
                  <w:color w:val="000000" w:themeColor="text1"/>
                  <w:sz w:val="18"/>
                  <w:szCs w:val="18"/>
                </w:rPr>
                <w:t>Aknin</w:t>
              </w:r>
              <w:proofErr w:type="spellEnd"/>
              <w:r w:rsidR="00352EB7" w:rsidRPr="003E5044">
                <w:rPr>
                  <w:rFonts w:ascii="Palatino Linotype" w:hAnsi="Palatino Linotype"/>
                  <w:color w:val="000000" w:themeColor="text1"/>
                  <w:sz w:val="18"/>
                  <w:szCs w:val="18"/>
                </w:rPr>
                <w:t xml:space="preserve">, L. B., &amp; Norton, M. I. (2014). Prosocial spending and happiness. Current Directions in Psychological Science, 23(1), 41–47. https://doi.org/10.1177/0963721413512503 </w:t>
              </w:r>
            </w:sdtContent>
          </w:sdt>
        </w:p>
      </w:sdtContent>
    </w:sdt>
    <w:p w14:paraId="3E71D120" w14:textId="28C55502" w:rsidR="00352EB7" w:rsidRPr="003E5044" w:rsidRDefault="00D83280" w:rsidP="00D83280">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197"/>
          <w:id w:val="1520437052"/>
        </w:sdtPr>
        <w:sdtContent>
          <w:sdt>
            <w:sdtPr>
              <w:rPr>
                <w:rFonts w:ascii="Palatino Linotype" w:hAnsi="Palatino Linotype"/>
                <w:color w:val="000000" w:themeColor="text1"/>
                <w:sz w:val="18"/>
                <w:szCs w:val="18"/>
              </w:rPr>
              <w:tag w:val="goog_rdk_195"/>
              <w:id w:val="802505891"/>
              <w:showingPlcHdr/>
            </w:sdtPr>
            <w:sdtContent>
              <w:r>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196"/>
              <w:id w:val="-2140175133"/>
            </w:sdtPr>
            <w:sdtContent/>
          </w:sdt>
        </w:sdtContent>
      </w:sdt>
      <w:sdt>
        <w:sdtPr>
          <w:rPr>
            <w:rFonts w:ascii="Palatino Linotype" w:hAnsi="Palatino Linotype"/>
            <w:color w:val="000000" w:themeColor="text1"/>
            <w:sz w:val="18"/>
            <w:szCs w:val="18"/>
          </w:rPr>
          <w:tag w:val="goog_rdk_199"/>
          <w:id w:val="-991097860"/>
        </w:sdtPr>
        <w:sdtContent>
          <w:sdt>
            <w:sdtPr>
              <w:rPr>
                <w:rFonts w:ascii="Palatino Linotype" w:hAnsi="Palatino Linotype"/>
                <w:color w:val="000000" w:themeColor="text1"/>
                <w:sz w:val="18"/>
                <w:szCs w:val="18"/>
              </w:rPr>
              <w:tag w:val="goog_rdk_198"/>
              <w:id w:val="-893040558"/>
            </w:sdtPr>
            <w:sdtContent/>
          </w:sdt>
        </w:sdtContent>
      </w:sdt>
      <w:sdt>
        <w:sdtPr>
          <w:rPr>
            <w:rFonts w:ascii="Palatino Linotype" w:hAnsi="Palatino Linotype"/>
            <w:color w:val="000000" w:themeColor="text1"/>
            <w:sz w:val="18"/>
            <w:szCs w:val="18"/>
          </w:rPr>
          <w:tag w:val="goog_rdk_202"/>
          <w:id w:val="-1251113968"/>
        </w:sdtPr>
        <w:sdtContent>
          <w:sdt>
            <w:sdtPr>
              <w:rPr>
                <w:rFonts w:ascii="Palatino Linotype" w:hAnsi="Palatino Linotype"/>
                <w:color w:val="000000" w:themeColor="text1"/>
                <w:sz w:val="18"/>
                <w:szCs w:val="18"/>
              </w:rPr>
              <w:tag w:val="goog_rdk_200"/>
              <w:id w:val="399561737"/>
            </w:sdtPr>
            <w:sdtContent/>
          </w:sdt>
          <w:r w:rsidR="00352EB7" w:rsidRPr="003E5044">
            <w:rPr>
              <w:rFonts w:ascii="Palatino Linotype" w:hAnsi="Palatino Linotype"/>
              <w:color w:val="000000" w:themeColor="text1"/>
              <w:sz w:val="18"/>
              <w:szCs w:val="18"/>
            </w:rPr>
            <w:t xml:space="preserve">Garrison, Tatum. “The Happiness Study: Identifying Social and Economic That Make the U.S. Happier.” (2021). </w:t>
          </w:r>
          <w:r w:rsidR="00352EB7" w:rsidRPr="003E5044">
            <w:rPr>
              <w:rFonts w:ascii="Palatino Linotype" w:hAnsi="Palatino Linotype"/>
              <w:i/>
              <w:color w:val="000000" w:themeColor="text1"/>
              <w:sz w:val="18"/>
              <w:szCs w:val="18"/>
            </w:rPr>
            <w:t>Undergraduate Honors Theses</w:t>
          </w:r>
          <w:r w:rsidR="00352EB7" w:rsidRPr="003E5044">
            <w:rPr>
              <w:rFonts w:ascii="Palatino Linotype" w:hAnsi="Palatino Linotype"/>
              <w:color w:val="000000" w:themeColor="text1"/>
              <w:sz w:val="18"/>
              <w:szCs w:val="18"/>
            </w:rPr>
            <w:t xml:space="preserve">. 90. </w:t>
          </w:r>
          <w:hyperlink r:id="rId120">
            <w:r w:rsidR="00352EB7" w:rsidRPr="003E5044">
              <w:rPr>
                <w:rFonts w:ascii="Palatino Linotype" w:hAnsi="Palatino Linotype"/>
                <w:color w:val="000000" w:themeColor="text1"/>
                <w:sz w:val="18"/>
                <w:szCs w:val="18"/>
                <w:u w:val="single"/>
              </w:rPr>
              <w:t>https://doi.org/10.22371/03.2021.001</w:t>
            </w:r>
          </w:hyperlink>
          <w:r w:rsidR="00352EB7" w:rsidRPr="003E5044">
            <w:rPr>
              <w:rFonts w:ascii="Palatino Linotype" w:hAnsi="Palatino Linotype"/>
              <w:color w:val="000000" w:themeColor="text1"/>
              <w:sz w:val="18"/>
              <w:szCs w:val="18"/>
            </w:rPr>
            <w:t>.</w:t>
          </w:r>
          <w:sdt>
            <w:sdtPr>
              <w:rPr>
                <w:rFonts w:ascii="Palatino Linotype" w:hAnsi="Palatino Linotype"/>
                <w:color w:val="000000" w:themeColor="text1"/>
                <w:sz w:val="18"/>
                <w:szCs w:val="18"/>
              </w:rPr>
              <w:tag w:val="goog_rdk_201"/>
              <w:id w:val="-1147891872"/>
              <w:showingPlcHdr/>
            </w:sdtPr>
            <w:sdtContent>
              <w:r w:rsidR="00352EB7" w:rsidRPr="003E5044">
                <w:rPr>
                  <w:rFonts w:ascii="Palatino Linotype" w:hAnsi="Palatino Linotype"/>
                  <w:color w:val="000000" w:themeColor="text1"/>
                  <w:sz w:val="18"/>
                  <w:szCs w:val="18"/>
                </w:rPr>
                <w:t xml:space="preserve">     </w:t>
              </w:r>
            </w:sdtContent>
          </w:sdt>
        </w:sdtContent>
      </w:sdt>
      <w:sdt>
        <w:sdtPr>
          <w:rPr>
            <w:rFonts w:ascii="Palatino Linotype" w:hAnsi="Palatino Linotype"/>
            <w:color w:val="000000" w:themeColor="text1"/>
            <w:sz w:val="18"/>
            <w:szCs w:val="18"/>
          </w:rPr>
          <w:tag w:val="goog_rdk_206"/>
          <w:id w:val="264201241"/>
        </w:sdtPr>
        <w:sdtContent>
          <w:sdt>
            <w:sdtPr>
              <w:rPr>
                <w:rFonts w:ascii="Palatino Linotype" w:hAnsi="Palatino Linotype"/>
                <w:color w:val="000000" w:themeColor="text1"/>
                <w:sz w:val="18"/>
                <w:szCs w:val="18"/>
              </w:rPr>
              <w:tag w:val="goog_rdk_204"/>
              <w:id w:val="722403268"/>
            </w:sdtPr>
            <w:sdtContent>
              <w:sdt>
                <w:sdtPr>
                  <w:rPr>
                    <w:rFonts w:ascii="Palatino Linotype" w:hAnsi="Palatino Linotype"/>
                    <w:color w:val="000000" w:themeColor="text1"/>
                    <w:sz w:val="18"/>
                    <w:szCs w:val="18"/>
                  </w:rPr>
                  <w:tag w:val="goog_rdk_205"/>
                  <w:id w:val="-1109195480"/>
                </w:sdtPr>
                <w:sdtContent/>
              </w:sdt>
              <w:r w:rsidR="00352EB7" w:rsidRPr="003E5044">
                <w:rPr>
                  <w:rFonts w:ascii="Palatino Linotype" w:hAnsi="Palatino Linotype"/>
                  <w:color w:val="000000" w:themeColor="text1"/>
                  <w:sz w:val="18"/>
                  <w:szCs w:val="18"/>
                </w:rPr>
                <w:t xml:space="preserve">Kraemer, K., </w:t>
              </w:r>
              <w:proofErr w:type="spellStart"/>
              <w:r w:rsidR="00352EB7" w:rsidRPr="003E5044">
                <w:rPr>
                  <w:rFonts w:ascii="Palatino Linotype" w:hAnsi="Palatino Linotype"/>
                  <w:color w:val="000000" w:themeColor="text1"/>
                  <w:sz w:val="18"/>
                  <w:szCs w:val="18"/>
                </w:rPr>
                <w:t>Jakelja</w:t>
              </w:r>
              <w:proofErr w:type="spellEnd"/>
              <w:r w:rsidR="00352EB7" w:rsidRPr="003E5044">
                <w:rPr>
                  <w:rFonts w:ascii="Palatino Linotype" w:hAnsi="Palatino Linotype"/>
                  <w:color w:val="000000" w:themeColor="text1"/>
                  <w:sz w:val="18"/>
                  <w:szCs w:val="18"/>
                </w:rPr>
                <w:t xml:space="preserve">, L., Brugger, F., &amp; </w:t>
              </w:r>
              <w:proofErr w:type="spellStart"/>
              <w:r w:rsidR="00352EB7" w:rsidRPr="003E5044">
                <w:rPr>
                  <w:rFonts w:ascii="Palatino Linotype" w:hAnsi="Palatino Linotype"/>
                  <w:color w:val="000000" w:themeColor="text1"/>
                  <w:sz w:val="18"/>
                  <w:szCs w:val="18"/>
                </w:rPr>
                <w:t>Nessel</w:t>
              </w:r>
              <w:proofErr w:type="spellEnd"/>
              <w:r w:rsidR="00352EB7" w:rsidRPr="003E5044">
                <w:rPr>
                  <w:rFonts w:ascii="Palatino Linotype" w:hAnsi="Palatino Linotype"/>
                  <w:color w:val="000000" w:themeColor="text1"/>
                  <w:sz w:val="18"/>
                  <w:szCs w:val="18"/>
                </w:rPr>
                <w:t xml:space="preserve">, S. (2022). The social ambiguity of money: Empirical evidence on the multiple usability of Money in Social Life. Review of Social Economy, 1–28. https://doi.org/10.1080/00346764.2022.2076150 </w:t>
              </w:r>
            </w:sdtContent>
          </w:sdt>
        </w:sdtContent>
      </w:sdt>
    </w:p>
    <w:sdt>
      <w:sdtPr>
        <w:rPr>
          <w:rFonts w:ascii="Palatino Linotype" w:hAnsi="Palatino Linotype"/>
          <w:color w:val="000000" w:themeColor="text1"/>
          <w:sz w:val="18"/>
          <w:szCs w:val="18"/>
        </w:rPr>
        <w:tag w:val="goog_rdk_209"/>
        <w:id w:val="2130585918"/>
      </w:sdtPr>
      <w:sdtContent>
        <w:p w14:paraId="2F709636" w14:textId="77777777"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208"/>
              <w:id w:val="1860773826"/>
            </w:sdtPr>
            <w:sdtContent>
              <w:proofErr w:type="spellStart"/>
              <w:r w:rsidR="00352EB7" w:rsidRPr="003E5044">
                <w:rPr>
                  <w:rFonts w:ascii="Palatino Linotype" w:hAnsi="Palatino Linotype"/>
                  <w:color w:val="000000" w:themeColor="text1"/>
                  <w:sz w:val="18"/>
                  <w:szCs w:val="18"/>
                </w:rPr>
                <w:t>Kudrna</w:t>
              </w:r>
              <w:proofErr w:type="spellEnd"/>
              <w:r w:rsidR="00352EB7" w:rsidRPr="003E5044">
                <w:rPr>
                  <w:rFonts w:ascii="Palatino Linotype" w:hAnsi="Palatino Linotype"/>
                  <w:color w:val="000000" w:themeColor="text1"/>
                  <w:sz w:val="18"/>
                  <w:szCs w:val="18"/>
                </w:rPr>
                <w:t xml:space="preserve">, L., &amp; </w:t>
              </w:r>
              <w:proofErr w:type="spellStart"/>
              <w:r w:rsidR="00352EB7" w:rsidRPr="003E5044">
                <w:rPr>
                  <w:rFonts w:ascii="Palatino Linotype" w:hAnsi="Palatino Linotype"/>
                  <w:color w:val="000000" w:themeColor="text1"/>
                  <w:sz w:val="18"/>
                  <w:szCs w:val="18"/>
                </w:rPr>
                <w:t>Kushlev</w:t>
              </w:r>
              <w:proofErr w:type="spellEnd"/>
              <w:r w:rsidR="00352EB7" w:rsidRPr="003E5044">
                <w:rPr>
                  <w:rFonts w:ascii="Palatino Linotype" w:hAnsi="Palatino Linotype"/>
                  <w:color w:val="000000" w:themeColor="text1"/>
                  <w:sz w:val="18"/>
                  <w:szCs w:val="18"/>
                </w:rPr>
                <w:t xml:space="preserve">, K. (2022). Money does not always buy happiness, but are richer people less happy in their daily lives? It depends on how you analyze income. Frontiers in Psychology, 13, 1–12. https://doi.org/10.3389/fpsyg.2022.883137 </w:t>
              </w:r>
            </w:sdtContent>
          </w:sdt>
        </w:p>
      </w:sdtContent>
    </w:sdt>
    <w:p w14:paraId="535770A0" w14:textId="7F861F9F"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213"/>
          <w:id w:val="951822725"/>
        </w:sdtPr>
        <w:sdtContent>
          <w:sdt>
            <w:sdtPr>
              <w:rPr>
                <w:rFonts w:ascii="Palatino Linotype" w:hAnsi="Palatino Linotype"/>
                <w:color w:val="000000" w:themeColor="text1"/>
                <w:sz w:val="18"/>
                <w:szCs w:val="18"/>
              </w:rPr>
              <w:tag w:val="goog_rdk_211"/>
              <w:id w:val="2070920373"/>
              <w:showingPlcHdr/>
            </w:sdtPr>
            <w:sdtContent>
              <w:r>
                <w:rPr>
                  <w:rFonts w:ascii="Palatino Linotype" w:hAnsi="Palatino Linotype"/>
                  <w:color w:val="000000" w:themeColor="text1"/>
                  <w:sz w:val="18"/>
                  <w:szCs w:val="18"/>
                </w:rPr>
                <w:t xml:space="preserve">     </w:t>
              </w:r>
            </w:sdtContent>
          </w:sdt>
          <w:r w:rsidR="00352EB7" w:rsidRPr="003E5044">
            <w:rPr>
              <w:rFonts w:ascii="Palatino Linotype" w:hAnsi="Palatino Linotype"/>
              <w:color w:val="000000" w:themeColor="text1"/>
              <w:sz w:val="18"/>
              <w:szCs w:val="18"/>
            </w:rPr>
            <w:t>.</w:t>
          </w:r>
          <w:sdt>
            <w:sdtPr>
              <w:rPr>
                <w:rFonts w:ascii="Palatino Linotype" w:hAnsi="Palatino Linotype"/>
                <w:color w:val="000000" w:themeColor="text1"/>
                <w:sz w:val="18"/>
                <w:szCs w:val="18"/>
              </w:rPr>
              <w:tag w:val="goog_rdk_212"/>
              <w:id w:val="-873765304"/>
            </w:sdtPr>
            <w:sdtContent/>
          </w:sdt>
        </w:sdtContent>
      </w:sdt>
      <w:sdt>
        <w:sdtPr>
          <w:rPr>
            <w:rFonts w:ascii="Palatino Linotype" w:hAnsi="Palatino Linotype"/>
            <w:color w:val="000000" w:themeColor="text1"/>
            <w:sz w:val="18"/>
            <w:szCs w:val="18"/>
          </w:rPr>
          <w:tag w:val="goog_rdk_216"/>
          <w:id w:val="1512025614"/>
        </w:sdtPr>
        <w:sdtContent>
          <w:sdt>
            <w:sdtPr>
              <w:rPr>
                <w:rFonts w:ascii="Palatino Linotype" w:hAnsi="Palatino Linotype"/>
                <w:color w:val="000000" w:themeColor="text1"/>
                <w:sz w:val="18"/>
                <w:szCs w:val="18"/>
              </w:rPr>
              <w:tag w:val="goog_rdk_215"/>
              <w:id w:val="-1338223606"/>
            </w:sdtPr>
            <w:sdtContent/>
          </w:sdt>
        </w:sdtContent>
      </w:sdt>
      <w:sdt>
        <w:sdtPr>
          <w:rPr>
            <w:rFonts w:ascii="Palatino Linotype" w:hAnsi="Palatino Linotype"/>
            <w:color w:val="000000" w:themeColor="text1"/>
            <w:sz w:val="18"/>
            <w:szCs w:val="18"/>
          </w:rPr>
          <w:tag w:val="goog_rdk_218"/>
          <w:id w:val="-1868356205"/>
        </w:sdtPr>
        <w:sdtContent>
          <w:sdt>
            <w:sdtPr>
              <w:rPr>
                <w:rFonts w:ascii="Palatino Linotype" w:hAnsi="Palatino Linotype"/>
                <w:color w:val="000000" w:themeColor="text1"/>
                <w:sz w:val="18"/>
                <w:szCs w:val="18"/>
              </w:rPr>
              <w:tag w:val="goog_rdk_217"/>
              <w:id w:val="-1399119848"/>
              <w:showingPlcHdr/>
            </w:sdtPr>
            <w:sdtContent>
              <w:r>
                <w:rPr>
                  <w:rFonts w:ascii="Palatino Linotype" w:hAnsi="Palatino Linotype"/>
                  <w:color w:val="000000" w:themeColor="text1"/>
                  <w:sz w:val="18"/>
                  <w:szCs w:val="18"/>
                </w:rPr>
                <w:t xml:space="preserve">     </w:t>
              </w:r>
            </w:sdtContent>
          </w:sdt>
        </w:sdtContent>
      </w:sdt>
      <w:sdt>
        <w:sdtPr>
          <w:rPr>
            <w:rFonts w:ascii="Palatino Linotype" w:hAnsi="Palatino Linotype"/>
            <w:color w:val="000000" w:themeColor="text1"/>
            <w:sz w:val="18"/>
            <w:szCs w:val="18"/>
          </w:rPr>
          <w:tag w:val="goog_rdk_220"/>
          <w:id w:val="1092902105"/>
        </w:sdtPr>
        <w:sdtContent>
          <w:sdt>
            <w:sdtPr>
              <w:rPr>
                <w:rFonts w:ascii="Palatino Linotype" w:hAnsi="Palatino Linotype"/>
                <w:color w:val="000000" w:themeColor="text1"/>
                <w:sz w:val="18"/>
                <w:szCs w:val="18"/>
              </w:rPr>
              <w:tag w:val="goog_rdk_219"/>
              <w:id w:val="-1030643420"/>
            </w:sdtPr>
            <w:sdtContent/>
          </w:sdt>
        </w:sdtContent>
      </w:sdt>
      <w:sdt>
        <w:sdtPr>
          <w:rPr>
            <w:rFonts w:ascii="Palatino Linotype" w:hAnsi="Palatino Linotype"/>
            <w:color w:val="000000" w:themeColor="text1"/>
            <w:sz w:val="18"/>
            <w:szCs w:val="18"/>
          </w:rPr>
          <w:tag w:val="goog_rdk_224"/>
          <w:id w:val="-591778518"/>
        </w:sdtPr>
        <w:sdtContent>
          <w:r w:rsidR="00352EB7" w:rsidRPr="003E5044">
            <w:rPr>
              <w:rFonts w:ascii="Palatino Linotype" w:hAnsi="Palatino Linotype"/>
              <w:color w:val="000000" w:themeColor="text1"/>
              <w:sz w:val="18"/>
              <w:szCs w:val="18"/>
            </w:rPr>
            <w:t xml:space="preserve">Lyubomirsky, S., King, L., &amp; Diener, E. (2005). The benefits of frequent positive affect: Does happiness lead to success? </w:t>
          </w:r>
          <w:sdt>
            <w:sdtPr>
              <w:rPr>
                <w:rFonts w:ascii="Palatino Linotype" w:hAnsi="Palatino Linotype"/>
                <w:color w:val="000000" w:themeColor="text1"/>
                <w:sz w:val="18"/>
                <w:szCs w:val="18"/>
              </w:rPr>
              <w:tag w:val="goog_rdk_221"/>
              <w:id w:val="1482807115"/>
            </w:sdtPr>
            <w:sdtContent>
              <w:r w:rsidR="00352EB7" w:rsidRPr="00D83280">
                <w:rPr>
                  <w:rFonts w:ascii="Palatino Linotype" w:hAnsi="Palatino Linotype"/>
                  <w:i/>
                  <w:color w:val="000000" w:themeColor="text1"/>
                  <w:sz w:val="18"/>
                  <w:szCs w:val="18"/>
                </w:rPr>
                <w:t>Psychological Bulletin, 131</w:t>
              </w:r>
            </w:sdtContent>
          </w:sdt>
          <w:sdt>
            <w:sdtPr>
              <w:rPr>
                <w:rFonts w:ascii="Palatino Linotype" w:hAnsi="Palatino Linotype"/>
                <w:color w:val="000000" w:themeColor="text1"/>
                <w:sz w:val="18"/>
                <w:szCs w:val="18"/>
              </w:rPr>
              <w:tag w:val="goog_rdk_222"/>
              <w:id w:val="-1173496805"/>
            </w:sdtPr>
            <w:sdtContent>
              <w:r w:rsidR="00352EB7" w:rsidRPr="003E5044">
                <w:rPr>
                  <w:rFonts w:ascii="Palatino Linotype" w:hAnsi="Palatino Linotype"/>
                  <w:color w:val="000000" w:themeColor="text1"/>
                  <w:sz w:val="18"/>
                  <w:szCs w:val="18"/>
                </w:rPr>
                <w:t>(6)</w:t>
              </w:r>
            </w:sdtContent>
          </w:sdt>
          <w:r w:rsidR="00352EB7" w:rsidRPr="003E5044">
            <w:rPr>
              <w:rFonts w:ascii="Palatino Linotype" w:hAnsi="Palatino Linotype"/>
              <w:color w:val="000000" w:themeColor="text1"/>
              <w:sz w:val="18"/>
              <w:szCs w:val="18"/>
            </w:rPr>
            <w:t xml:space="preserve">, 803-855. </w:t>
          </w:r>
          <w:hyperlink r:id="rId121">
            <w:r w:rsidR="00352EB7" w:rsidRPr="003E5044">
              <w:rPr>
                <w:rFonts w:ascii="Palatino Linotype" w:hAnsi="Palatino Linotype"/>
                <w:color w:val="000000" w:themeColor="text1"/>
                <w:sz w:val="18"/>
                <w:szCs w:val="18"/>
                <w:u w:val="single"/>
              </w:rPr>
              <w:t>https://doi.org/10.1037/0033-2909.131.6.803</w:t>
            </w:r>
          </w:hyperlink>
          <w:sdt>
            <w:sdtPr>
              <w:rPr>
                <w:rFonts w:ascii="Palatino Linotype" w:hAnsi="Palatino Linotype"/>
                <w:color w:val="000000" w:themeColor="text1"/>
                <w:sz w:val="18"/>
                <w:szCs w:val="18"/>
              </w:rPr>
              <w:tag w:val="goog_rdk_223"/>
              <w:id w:val="1924298985"/>
            </w:sdtPr>
            <w:sdtContent/>
          </w:sdt>
        </w:sdtContent>
      </w:sdt>
      <w:sdt>
        <w:sdtPr>
          <w:rPr>
            <w:rFonts w:ascii="Palatino Linotype" w:hAnsi="Palatino Linotype"/>
            <w:color w:val="000000" w:themeColor="text1"/>
            <w:sz w:val="18"/>
            <w:szCs w:val="18"/>
          </w:rPr>
          <w:tag w:val="goog_rdk_226"/>
          <w:id w:val="112327850"/>
        </w:sdtPr>
        <w:sdtContent>
          <w:sdt>
            <w:sdtPr>
              <w:rPr>
                <w:rFonts w:ascii="Palatino Linotype" w:hAnsi="Palatino Linotype"/>
                <w:color w:val="000000" w:themeColor="text1"/>
                <w:sz w:val="18"/>
                <w:szCs w:val="18"/>
              </w:rPr>
              <w:tag w:val="goog_rdk_225"/>
              <w:id w:val="-389497460"/>
            </w:sdtPr>
            <w:sdtContent/>
          </w:sdt>
        </w:sdtContent>
      </w:sdt>
      <w:sdt>
        <w:sdtPr>
          <w:rPr>
            <w:rFonts w:ascii="Palatino Linotype" w:hAnsi="Palatino Linotype"/>
            <w:color w:val="000000" w:themeColor="text1"/>
            <w:sz w:val="18"/>
            <w:szCs w:val="18"/>
          </w:rPr>
          <w:tag w:val="goog_rdk_229"/>
          <w:id w:val="1804655328"/>
        </w:sdtPr>
        <w:sdtContent>
          <w:r w:rsidR="00352EB7" w:rsidRPr="003E5044">
            <w:rPr>
              <w:rFonts w:ascii="Palatino Linotype" w:hAnsi="Palatino Linotype"/>
              <w:color w:val="000000" w:themeColor="text1"/>
              <w:sz w:val="18"/>
              <w:szCs w:val="18"/>
            </w:rPr>
            <w:t xml:space="preserve">Matz, S. C., Gladstone, J. J., &amp; Stillwell, D. (2016). Money buys happiness when spending fits our personality. Psychological </w:t>
          </w:r>
          <w:sdt>
            <w:sdtPr>
              <w:rPr>
                <w:rFonts w:ascii="Palatino Linotype" w:hAnsi="Palatino Linotype"/>
                <w:color w:val="000000" w:themeColor="text1"/>
                <w:sz w:val="18"/>
                <w:szCs w:val="18"/>
              </w:rPr>
              <w:tag w:val="goog_rdk_227"/>
              <w:id w:val="1668278531"/>
            </w:sdtPr>
            <w:sdtContent>
              <w:r w:rsidR="00352EB7" w:rsidRPr="00D83280">
                <w:rPr>
                  <w:rFonts w:ascii="Palatino Linotype" w:hAnsi="Palatino Linotype"/>
                  <w:i/>
                  <w:color w:val="000000" w:themeColor="text1"/>
                  <w:sz w:val="18"/>
                  <w:szCs w:val="18"/>
                </w:rPr>
                <w:t>Science, 27</w:t>
              </w:r>
            </w:sdtContent>
          </w:sdt>
          <w:r w:rsidR="00352EB7" w:rsidRPr="003E5044">
            <w:rPr>
              <w:rFonts w:ascii="Palatino Linotype" w:hAnsi="Palatino Linotype"/>
              <w:color w:val="000000" w:themeColor="text1"/>
              <w:sz w:val="18"/>
              <w:szCs w:val="18"/>
            </w:rPr>
            <w:t xml:space="preserve">(5), 715-725. </w:t>
          </w:r>
          <w:hyperlink r:id="rId122">
            <w:r w:rsidR="00352EB7" w:rsidRPr="003E5044">
              <w:rPr>
                <w:rFonts w:ascii="Palatino Linotype" w:hAnsi="Palatino Linotype"/>
                <w:color w:val="000000" w:themeColor="text1"/>
                <w:sz w:val="18"/>
                <w:szCs w:val="18"/>
                <w:u w:val="single"/>
              </w:rPr>
              <w:t>https://doi.org/10.1177/0956797616635200</w:t>
            </w:r>
          </w:hyperlink>
          <w:sdt>
            <w:sdtPr>
              <w:rPr>
                <w:rFonts w:ascii="Palatino Linotype" w:hAnsi="Palatino Linotype"/>
                <w:color w:val="000000" w:themeColor="text1"/>
                <w:sz w:val="18"/>
                <w:szCs w:val="18"/>
              </w:rPr>
              <w:tag w:val="goog_rdk_228"/>
              <w:id w:val="-2007126509"/>
            </w:sdtPr>
            <w:sdtContent/>
          </w:sdt>
        </w:sdtContent>
      </w:sdt>
      <w:sdt>
        <w:sdtPr>
          <w:rPr>
            <w:rFonts w:ascii="Palatino Linotype" w:hAnsi="Palatino Linotype"/>
            <w:color w:val="000000" w:themeColor="text1"/>
            <w:sz w:val="18"/>
            <w:szCs w:val="18"/>
          </w:rPr>
          <w:tag w:val="goog_rdk_231"/>
          <w:id w:val="-143506054"/>
        </w:sdtPr>
        <w:sdtContent>
          <w:sdt>
            <w:sdtPr>
              <w:rPr>
                <w:rFonts w:ascii="Palatino Linotype" w:hAnsi="Palatino Linotype"/>
                <w:color w:val="000000" w:themeColor="text1"/>
                <w:sz w:val="18"/>
                <w:szCs w:val="18"/>
              </w:rPr>
              <w:tag w:val="goog_rdk_230"/>
              <w:id w:val="502395154"/>
            </w:sdtPr>
            <w:sdtContent/>
          </w:sdt>
        </w:sdtContent>
      </w:sdt>
      <w:sdt>
        <w:sdtPr>
          <w:rPr>
            <w:rFonts w:ascii="Palatino Linotype" w:hAnsi="Palatino Linotype"/>
            <w:color w:val="000000" w:themeColor="text1"/>
            <w:sz w:val="18"/>
            <w:szCs w:val="18"/>
          </w:rPr>
          <w:tag w:val="goog_rdk_234"/>
          <w:id w:val="-1923398444"/>
        </w:sdtPr>
        <w:sdtContent>
          <w:sdt>
            <w:sdtPr>
              <w:rPr>
                <w:rFonts w:ascii="Palatino Linotype" w:hAnsi="Palatino Linotype"/>
                <w:color w:val="000000" w:themeColor="text1"/>
                <w:sz w:val="18"/>
                <w:szCs w:val="18"/>
              </w:rPr>
              <w:tag w:val="goog_rdk_233"/>
              <w:id w:val="-1173109240"/>
            </w:sdtPr>
            <w:sdtContent>
              <w:r w:rsidR="00352EB7" w:rsidRPr="003E5044">
                <w:rPr>
                  <w:rFonts w:ascii="Palatino Linotype" w:hAnsi="Palatino Linotype"/>
                  <w:color w:val="000000" w:themeColor="text1"/>
                  <w:sz w:val="18"/>
                  <w:szCs w:val="18"/>
                </w:rPr>
                <w:t xml:space="preserve">Natali, L., </w:t>
              </w:r>
              <w:proofErr w:type="spellStart"/>
              <w:r w:rsidR="00352EB7" w:rsidRPr="003E5044">
                <w:rPr>
                  <w:rFonts w:ascii="Palatino Linotype" w:hAnsi="Palatino Linotype"/>
                  <w:color w:val="000000" w:themeColor="text1"/>
                  <w:sz w:val="18"/>
                  <w:szCs w:val="18"/>
                </w:rPr>
                <w:t>Handa</w:t>
              </w:r>
              <w:proofErr w:type="spellEnd"/>
              <w:r w:rsidR="00352EB7" w:rsidRPr="003E5044">
                <w:rPr>
                  <w:rFonts w:ascii="Palatino Linotype" w:hAnsi="Palatino Linotype"/>
                  <w:color w:val="000000" w:themeColor="text1"/>
                  <w:sz w:val="18"/>
                  <w:szCs w:val="18"/>
                </w:rPr>
                <w:t xml:space="preserve">, S., Peterman, A., </w:t>
              </w:r>
              <w:proofErr w:type="spellStart"/>
              <w:r w:rsidR="00352EB7" w:rsidRPr="003E5044">
                <w:rPr>
                  <w:rFonts w:ascii="Palatino Linotype" w:hAnsi="Palatino Linotype"/>
                  <w:color w:val="000000" w:themeColor="text1"/>
                  <w:sz w:val="18"/>
                  <w:szCs w:val="18"/>
                </w:rPr>
                <w:t>Seidenfeld</w:t>
              </w:r>
              <w:proofErr w:type="spellEnd"/>
              <w:r w:rsidR="00352EB7" w:rsidRPr="003E5044">
                <w:rPr>
                  <w:rFonts w:ascii="Palatino Linotype" w:hAnsi="Palatino Linotype"/>
                  <w:color w:val="000000" w:themeColor="text1"/>
                  <w:sz w:val="18"/>
                  <w:szCs w:val="18"/>
                </w:rPr>
                <w:t xml:space="preserve">, D., &amp; </w:t>
              </w:r>
              <w:proofErr w:type="spellStart"/>
              <w:r w:rsidR="00352EB7" w:rsidRPr="003E5044">
                <w:rPr>
                  <w:rFonts w:ascii="Palatino Linotype" w:hAnsi="Palatino Linotype"/>
                  <w:color w:val="000000" w:themeColor="text1"/>
                  <w:sz w:val="18"/>
                  <w:szCs w:val="18"/>
                </w:rPr>
                <w:t>Tembo</w:t>
              </w:r>
              <w:proofErr w:type="spellEnd"/>
              <w:r w:rsidR="00352EB7" w:rsidRPr="003E5044">
                <w:rPr>
                  <w:rFonts w:ascii="Palatino Linotype" w:hAnsi="Palatino Linotype"/>
                  <w:color w:val="000000" w:themeColor="text1"/>
                  <w:sz w:val="18"/>
                  <w:szCs w:val="18"/>
                </w:rPr>
                <w:t xml:space="preserve">, G. (2018). Does money buy happiness? evidence from an unconditional cash transfer in Zambia. SSM - Population Health, 4, 225–235. https://doi.org/10.1016/j.ssmph.2018.02.002 </w:t>
              </w:r>
            </w:sdtContent>
          </w:sdt>
        </w:sdtContent>
      </w:sdt>
    </w:p>
    <w:p w14:paraId="7A9D9634" w14:textId="6674221F"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241"/>
          <w:id w:val="628060522"/>
        </w:sdtPr>
        <w:sdtContent>
          <w:sdt>
            <w:sdtPr>
              <w:rPr>
                <w:rFonts w:ascii="Palatino Linotype" w:hAnsi="Palatino Linotype"/>
                <w:color w:val="000000" w:themeColor="text1"/>
                <w:sz w:val="18"/>
                <w:szCs w:val="18"/>
              </w:rPr>
              <w:tag w:val="goog_rdk_236"/>
              <w:id w:val="-923721915"/>
              <w:showingPlcHdr/>
            </w:sdtPr>
            <w:sdtContent>
              <w:r>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237"/>
              <w:id w:val="-634559842"/>
            </w:sdtPr>
            <w:sdtContent>
              <w:sdt>
                <w:sdtPr>
                  <w:rPr>
                    <w:rFonts w:ascii="Palatino Linotype" w:hAnsi="Palatino Linotype"/>
                    <w:color w:val="000000" w:themeColor="text1"/>
                    <w:sz w:val="18"/>
                    <w:szCs w:val="18"/>
                  </w:rPr>
                  <w:tag w:val="goog_rdk_238"/>
                  <w:id w:val="-115067186"/>
                  <w:showingPlcHdr/>
                </w:sdtPr>
                <w:sdtContent>
                  <w:r>
                    <w:rPr>
                      <w:rFonts w:ascii="Palatino Linotype" w:hAnsi="Palatino Linotype"/>
                      <w:color w:val="000000" w:themeColor="text1"/>
                      <w:sz w:val="18"/>
                      <w:szCs w:val="18"/>
                    </w:rPr>
                    <w:t xml:space="preserve">     </w:t>
                  </w:r>
                </w:sdtContent>
              </w:sdt>
            </w:sdtContent>
          </w:sdt>
          <w:sdt>
            <w:sdtPr>
              <w:rPr>
                <w:rFonts w:ascii="Palatino Linotype" w:hAnsi="Palatino Linotype"/>
                <w:color w:val="000000" w:themeColor="text1"/>
                <w:sz w:val="18"/>
                <w:szCs w:val="18"/>
              </w:rPr>
              <w:tag w:val="goog_rdk_239"/>
              <w:id w:val="-1613037227"/>
              <w:showingPlcHdr/>
            </w:sdtPr>
            <w:sdtContent>
              <w:r>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240"/>
              <w:id w:val="1751857816"/>
              <w:showingPlcHdr/>
            </w:sdtPr>
            <w:sdtContent>
              <w:r>
                <w:rPr>
                  <w:rFonts w:ascii="Palatino Linotype" w:hAnsi="Palatino Linotype"/>
                  <w:color w:val="000000" w:themeColor="text1"/>
                  <w:sz w:val="18"/>
                  <w:szCs w:val="18"/>
                </w:rPr>
                <w:t xml:space="preserve">     </w:t>
              </w:r>
            </w:sdtContent>
          </w:sdt>
        </w:sdtContent>
      </w:sdt>
      <w:sdt>
        <w:sdtPr>
          <w:rPr>
            <w:rFonts w:ascii="Palatino Linotype" w:hAnsi="Palatino Linotype"/>
            <w:color w:val="000000" w:themeColor="text1"/>
            <w:sz w:val="18"/>
            <w:szCs w:val="18"/>
          </w:rPr>
          <w:tag w:val="goog_rdk_243"/>
          <w:id w:val="-1101947317"/>
        </w:sdtPr>
        <w:sdtContent>
          <w:sdt>
            <w:sdtPr>
              <w:rPr>
                <w:rFonts w:ascii="Palatino Linotype" w:hAnsi="Palatino Linotype"/>
                <w:color w:val="000000" w:themeColor="text1"/>
                <w:sz w:val="18"/>
                <w:szCs w:val="18"/>
              </w:rPr>
              <w:tag w:val="goog_rdk_242"/>
              <w:id w:val="1398166694"/>
            </w:sdtPr>
            <w:sdtContent/>
          </w:sdt>
        </w:sdtContent>
      </w:sdt>
      <w:sdt>
        <w:sdtPr>
          <w:rPr>
            <w:rFonts w:ascii="Palatino Linotype" w:hAnsi="Palatino Linotype"/>
            <w:color w:val="000000" w:themeColor="text1"/>
            <w:sz w:val="18"/>
            <w:szCs w:val="18"/>
          </w:rPr>
          <w:tag w:val="goog_rdk_246"/>
          <w:id w:val="-2014903525"/>
        </w:sdtPr>
        <w:sdtContent>
          <w:sdt>
            <w:sdtPr>
              <w:rPr>
                <w:rFonts w:ascii="Palatino Linotype" w:hAnsi="Palatino Linotype"/>
                <w:color w:val="000000" w:themeColor="text1"/>
                <w:sz w:val="18"/>
                <w:szCs w:val="18"/>
              </w:rPr>
              <w:tag w:val="goog_rdk_245"/>
              <w:id w:val="205455074"/>
            </w:sdtPr>
            <w:sdtContent>
              <w:proofErr w:type="spellStart"/>
              <w:r w:rsidR="00352EB7" w:rsidRPr="003E5044">
                <w:rPr>
                  <w:rFonts w:ascii="Palatino Linotype" w:hAnsi="Palatino Linotype"/>
                  <w:color w:val="000000" w:themeColor="text1"/>
                  <w:sz w:val="18"/>
                  <w:szCs w:val="18"/>
                </w:rPr>
                <w:t>Norvilitis</w:t>
              </w:r>
              <w:proofErr w:type="spellEnd"/>
              <w:r w:rsidR="00352EB7" w:rsidRPr="003E5044">
                <w:rPr>
                  <w:rFonts w:ascii="Palatino Linotype" w:hAnsi="Palatino Linotype"/>
                  <w:color w:val="000000" w:themeColor="text1"/>
                  <w:sz w:val="18"/>
                  <w:szCs w:val="18"/>
                </w:rPr>
                <w:t xml:space="preserve">, J. M., Merwin, M. M., </w:t>
              </w:r>
              <w:proofErr w:type="spellStart"/>
              <w:r w:rsidR="00352EB7" w:rsidRPr="003E5044">
                <w:rPr>
                  <w:rFonts w:ascii="Palatino Linotype" w:hAnsi="Palatino Linotype"/>
                  <w:color w:val="000000" w:themeColor="text1"/>
                  <w:sz w:val="18"/>
                  <w:szCs w:val="18"/>
                </w:rPr>
                <w:t>Osberg</w:t>
              </w:r>
              <w:proofErr w:type="spellEnd"/>
              <w:r w:rsidR="00352EB7" w:rsidRPr="003E5044">
                <w:rPr>
                  <w:rFonts w:ascii="Palatino Linotype" w:hAnsi="Palatino Linotype"/>
                  <w:color w:val="000000" w:themeColor="text1"/>
                  <w:sz w:val="18"/>
                  <w:szCs w:val="18"/>
                </w:rPr>
                <w:t xml:space="preserve">, T. M., </w:t>
              </w:r>
              <w:proofErr w:type="spellStart"/>
              <w:r w:rsidR="00352EB7" w:rsidRPr="003E5044">
                <w:rPr>
                  <w:rFonts w:ascii="Palatino Linotype" w:hAnsi="Palatino Linotype"/>
                  <w:color w:val="000000" w:themeColor="text1"/>
                  <w:sz w:val="18"/>
                  <w:szCs w:val="18"/>
                </w:rPr>
                <w:t>Roehling</w:t>
              </w:r>
              <w:proofErr w:type="spellEnd"/>
              <w:r w:rsidR="00352EB7" w:rsidRPr="003E5044">
                <w:rPr>
                  <w:rFonts w:ascii="Palatino Linotype" w:hAnsi="Palatino Linotype"/>
                  <w:color w:val="000000" w:themeColor="text1"/>
                  <w:sz w:val="18"/>
                  <w:szCs w:val="18"/>
                </w:rPr>
                <w:t xml:space="preserve">, P. V., Young, P., &amp; Kamas, M. M. (2006). Personality factors, money attitudes, financial knowledge, and credit-card debt in college students1. Journal of Applied Social Psychology, 36(6), 1395–1413. https://doi.org/10.1111/j.0021-9029.2006.00065.x </w:t>
              </w:r>
            </w:sdtContent>
          </w:sdt>
        </w:sdtContent>
      </w:sdt>
    </w:p>
    <w:p w14:paraId="2FFA0646" w14:textId="104DDBCD" w:rsidR="00352EB7" w:rsidRPr="003E5044" w:rsidRDefault="00D83280" w:rsidP="00352EB7">
      <w:pP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250"/>
          <w:id w:val="-1142340665"/>
        </w:sdtPr>
        <w:sdtContent>
          <w:sdt>
            <w:sdtPr>
              <w:rPr>
                <w:rFonts w:ascii="Palatino Linotype" w:hAnsi="Palatino Linotype"/>
                <w:color w:val="000000" w:themeColor="text1"/>
                <w:sz w:val="18"/>
                <w:szCs w:val="18"/>
              </w:rPr>
              <w:tag w:val="goog_rdk_248"/>
              <w:id w:val="1609781257"/>
              <w:showingPlcHdr/>
            </w:sdtPr>
            <w:sdtContent>
              <w:r>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249"/>
              <w:id w:val="-834141831"/>
            </w:sdtPr>
            <w:sdtContent/>
          </w:sdt>
        </w:sdtContent>
      </w:sdt>
      <w:sdt>
        <w:sdtPr>
          <w:rPr>
            <w:rFonts w:ascii="Palatino Linotype" w:hAnsi="Palatino Linotype"/>
            <w:color w:val="000000" w:themeColor="text1"/>
            <w:sz w:val="18"/>
            <w:szCs w:val="18"/>
          </w:rPr>
          <w:tag w:val="goog_rdk_252"/>
          <w:id w:val="-1436436452"/>
        </w:sdtPr>
        <w:sdtContent>
          <w:sdt>
            <w:sdtPr>
              <w:rPr>
                <w:rFonts w:ascii="Palatino Linotype" w:hAnsi="Palatino Linotype"/>
                <w:color w:val="000000" w:themeColor="text1"/>
                <w:sz w:val="18"/>
                <w:szCs w:val="18"/>
              </w:rPr>
              <w:tag w:val="goog_rdk_251"/>
              <w:id w:val="-1897191745"/>
            </w:sdtPr>
            <w:sdtContent/>
          </w:sdt>
        </w:sdtContent>
      </w:sdt>
      <w:sdt>
        <w:sdtPr>
          <w:rPr>
            <w:rFonts w:ascii="Palatino Linotype" w:hAnsi="Palatino Linotype"/>
            <w:color w:val="000000" w:themeColor="text1"/>
            <w:sz w:val="18"/>
            <w:szCs w:val="18"/>
          </w:rPr>
          <w:tag w:val="goog_rdk_255"/>
          <w:id w:val="-1285960680"/>
        </w:sdtPr>
        <w:sdtContent>
          <w:sdt>
            <w:sdtPr>
              <w:rPr>
                <w:rFonts w:ascii="Palatino Linotype" w:hAnsi="Palatino Linotype"/>
                <w:color w:val="000000" w:themeColor="text1"/>
                <w:sz w:val="18"/>
                <w:szCs w:val="18"/>
              </w:rPr>
              <w:tag w:val="goog_rdk_254"/>
              <w:id w:val="2111703817"/>
            </w:sdtPr>
            <w:sdtContent>
              <w:r w:rsidR="00352EB7" w:rsidRPr="003E5044">
                <w:rPr>
                  <w:rFonts w:ascii="Palatino Linotype" w:hAnsi="Palatino Linotype"/>
                  <w:color w:val="000000" w:themeColor="text1"/>
                  <w:sz w:val="18"/>
                  <w:szCs w:val="18"/>
                </w:rPr>
                <w:t xml:space="preserve">Shi, J., Ullah, S., Zhu, X., Dou, S., &amp; Siddiqui, F. (2021). Pathways to financial success: An empirical examination of perceived financial well-being based on financial coping behaviors. Frontiers in Psychology, 12. https://doi.org/10.3389/fpsyg.2021.762772 </w:t>
              </w:r>
            </w:sdtContent>
          </w:sdt>
        </w:sdtContent>
      </w:sdt>
    </w:p>
    <w:p w14:paraId="25B1344F" w14:textId="15F60777" w:rsidR="00352EB7" w:rsidRDefault="00D83280" w:rsidP="00352EB7">
      <w:sdt>
        <w:sdtPr>
          <w:tag w:val="goog_rdk_259"/>
          <w:id w:val="1064606670"/>
        </w:sdtPr>
        <w:sdtContent>
          <w:sdt>
            <w:sdtPr>
              <w:tag w:val="goog_rdk_257"/>
              <w:id w:val="226970324"/>
              <w:showingPlcHdr/>
            </w:sdtPr>
            <w:sdtContent>
              <w:r>
                <w:t xml:space="preserve">     </w:t>
              </w:r>
            </w:sdtContent>
          </w:sdt>
          <w:sdt>
            <w:sdtPr>
              <w:tag w:val="goog_rdk_258"/>
              <w:id w:val="242922779"/>
            </w:sdtPr>
            <w:sdtContent/>
          </w:sdt>
        </w:sdtContent>
      </w:sdt>
      <w:sdt>
        <w:sdtPr>
          <w:tag w:val="goog_rdk_260"/>
          <w:id w:val="-1614824821"/>
          <w:showingPlcHdr/>
        </w:sdtPr>
        <w:sdtContent>
          <w:r w:rsidR="00352EB7">
            <w:t xml:space="preserve">     </w:t>
          </w:r>
        </w:sdtContent>
      </w:sdt>
    </w:p>
    <w:p w14:paraId="6786DA0B" w14:textId="77777777" w:rsidR="000A7E7A" w:rsidRDefault="000A7E7A" w:rsidP="000A7E7A">
      <w:pPr>
        <w:jc w:val="center"/>
        <w:rPr>
          <w:rFonts w:ascii="Helvetica Neue" w:hAnsi="Helvetica Neue"/>
          <w:b/>
          <w:sz w:val="20"/>
          <w:szCs w:val="20"/>
        </w:rPr>
      </w:pPr>
    </w:p>
    <w:p w14:paraId="61E7DF0C" w14:textId="603897BD" w:rsidR="00352EB7" w:rsidRDefault="00352EB7" w:rsidP="00352EB7">
      <w:pPr>
        <w:rPr>
          <w:rFonts w:ascii="Helvetica Neue" w:hAnsi="Helvetica Neue"/>
          <w:b/>
          <w:sz w:val="20"/>
          <w:szCs w:val="20"/>
        </w:rPr>
      </w:pPr>
    </w:p>
    <w:p w14:paraId="76221788" w14:textId="14EDAF80" w:rsidR="00352EB7" w:rsidRDefault="00352EB7" w:rsidP="00352EB7">
      <w:pPr>
        <w:rPr>
          <w:rFonts w:ascii="Helvetica Neue" w:hAnsi="Helvetica Neue"/>
          <w:b/>
          <w:sz w:val="20"/>
          <w:szCs w:val="20"/>
        </w:rPr>
      </w:pPr>
    </w:p>
    <w:p w14:paraId="7D7274F9" w14:textId="2AFE6C7E" w:rsidR="00352EB7" w:rsidRDefault="00352EB7" w:rsidP="00352EB7">
      <w:pPr>
        <w:rPr>
          <w:rFonts w:ascii="Helvetica Neue" w:hAnsi="Helvetica Neue"/>
          <w:b/>
          <w:sz w:val="20"/>
          <w:szCs w:val="20"/>
        </w:rPr>
      </w:pPr>
    </w:p>
    <w:p w14:paraId="4A10C176" w14:textId="18781069" w:rsidR="00352EB7" w:rsidRDefault="00352EB7" w:rsidP="00352EB7">
      <w:pPr>
        <w:rPr>
          <w:rFonts w:ascii="Helvetica Neue" w:hAnsi="Helvetica Neue"/>
          <w:b/>
          <w:sz w:val="20"/>
          <w:szCs w:val="20"/>
        </w:rPr>
      </w:pPr>
    </w:p>
    <w:p w14:paraId="511A4C35" w14:textId="2A26A8C6" w:rsidR="00D83280" w:rsidRDefault="00D83280" w:rsidP="00352EB7">
      <w:pPr>
        <w:rPr>
          <w:rFonts w:ascii="Helvetica Neue" w:hAnsi="Helvetica Neue"/>
          <w:b/>
          <w:sz w:val="20"/>
          <w:szCs w:val="20"/>
        </w:rPr>
      </w:pPr>
    </w:p>
    <w:p w14:paraId="28256A68" w14:textId="77777777" w:rsidR="00D57598" w:rsidRDefault="00D57598" w:rsidP="00352EB7">
      <w:pPr>
        <w:rPr>
          <w:rFonts w:ascii="Helvetica Neue" w:hAnsi="Helvetica Neue"/>
          <w:b/>
          <w:sz w:val="20"/>
          <w:szCs w:val="20"/>
        </w:rPr>
      </w:pPr>
    </w:p>
    <w:p w14:paraId="7FEBFB41" w14:textId="77777777" w:rsidR="00352EB7" w:rsidRDefault="00352EB7" w:rsidP="00352EB7">
      <w:pPr>
        <w:rPr>
          <w:rFonts w:ascii="Helvetica Neue" w:hAnsi="Helvetica Neue"/>
          <w:b/>
          <w:sz w:val="20"/>
          <w:szCs w:val="20"/>
        </w:rPr>
      </w:pPr>
    </w:p>
    <w:p w14:paraId="6D90DD2C" w14:textId="026E70BE" w:rsidR="000A7E7A" w:rsidRPr="000A7E7A" w:rsidRDefault="000A7E7A" w:rsidP="000A7E7A">
      <w:pPr>
        <w:jc w:val="center"/>
        <w:rPr>
          <w:rFonts w:ascii="Helvetica Neue" w:hAnsi="Helvetica Neue"/>
          <w:b/>
          <w:sz w:val="20"/>
          <w:szCs w:val="20"/>
        </w:rPr>
      </w:pPr>
      <w:r w:rsidRPr="000A7E7A">
        <w:rPr>
          <w:rFonts w:ascii="Helvetica Neue" w:hAnsi="Helvetica Neue"/>
          <w:b/>
          <w:sz w:val="20"/>
          <w:szCs w:val="20"/>
        </w:rPr>
        <w:lastRenderedPageBreak/>
        <w:t xml:space="preserve">Research and Analysis: A Look </w:t>
      </w:r>
      <w:proofErr w:type="gramStart"/>
      <w:r w:rsidRPr="000A7E7A">
        <w:rPr>
          <w:rFonts w:ascii="Helvetica Neue" w:hAnsi="Helvetica Neue"/>
          <w:b/>
          <w:sz w:val="20"/>
          <w:szCs w:val="20"/>
        </w:rPr>
        <w:t>Into</w:t>
      </w:r>
      <w:proofErr w:type="gramEnd"/>
      <w:r w:rsidRPr="000A7E7A">
        <w:rPr>
          <w:rFonts w:ascii="Helvetica Neue" w:hAnsi="Helvetica Neue"/>
          <w:b/>
          <w:sz w:val="20"/>
          <w:szCs w:val="20"/>
        </w:rPr>
        <w:t xml:space="preserve"> Conformity and Groupthink </w:t>
      </w:r>
    </w:p>
    <w:p w14:paraId="72BC607E" w14:textId="77777777" w:rsidR="000A7E7A" w:rsidRPr="000A7E7A" w:rsidRDefault="000A7E7A" w:rsidP="000A7E7A">
      <w:pPr>
        <w:jc w:val="center"/>
        <w:rPr>
          <w:rFonts w:ascii="Palatino Linotype" w:hAnsi="Palatino Linotype"/>
          <w:sz w:val="18"/>
          <w:szCs w:val="18"/>
        </w:rPr>
      </w:pPr>
      <w:proofErr w:type="spellStart"/>
      <w:r w:rsidRPr="000A7E7A">
        <w:rPr>
          <w:rFonts w:ascii="Palatino Linotype" w:hAnsi="Palatino Linotype"/>
          <w:sz w:val="18"/>
          <w:szCs w:val="18"/>
        </w:rPr>
        <w:t>Roschel</w:t>
      </w:r>
      <w:proofErr w:type="spellEnd"/>
      <w:r w:rsidRPr="000A7E7A">
        <w:rPr>
          <w:rFonts w:ascii="Palatino Linotype" w:hAnsi="Palatino Linotype"/>
          <w:sz w:val="18"/>
          <w:szCs w:val="18"/>
        </w:rPr>
        <w:t xml:space="preserve"> </w:t>
      </w:r>
      <w:proofErr w:type="spellStart"/>
      <w:r w:rsidRPr="000A7E7A">
        <w:rPr>
          <w:rFonts w:ascii="Palatino Linotype" w:hAnsi="Palatino Linotype"/>
          <w:sz w:val="18"/>
          <w:szCs w:val="18"/>
        </w:rPr>
        <w:t>Schmigotzki</w:t>
      </w:r>
      <w:proofErr w:type="spellEnd"/>
    </w:p>
    <w:p w14:paraId="58A0AD6D" w14:textId="77777777" w:rsidR="000A7E7A" w:rsidRDefault="000A7E7A" w:rsidP="000A7E7A">
      <w:pPr>
        <w:rPr>
          <w:rFonts w:ascii="Palatino Linotype" w:hAnsi="Palatino Linotype"/>
          <w:sz w:val="18"/>
          <w:szCs w:val="18"/>
        </w:rPr>
      </w:pPr>
    </w:p>
    <w:p w14:paraId="61D3F3E9" w14:textId="74E036BC" w:rsidR="000A7E7A" w:rsidRPr="000A7E7A" w:rsidRDefault="000A7E7A" w:rsidP="000A7E7A">
      <w:pPr>
        <w:jc w:val="center"/>
        <w:rPr>
          <w:rFonts w:ascii="Palatino Linotype" w:hAnsi="Palatino Linotype"/>
          <w:sz w:val="18"/>
          <w:szCs w:val="18"/>
        </w:rPr>
      </w:pPr>
      <w:r w:rsidRPr="000A7E7A">
        <w:rPr>
          <w:rFonts w:ascii="Palatino Linotype" w:hAnsi="Palatino Linotype"/>
          <w:sz w:val="18"/>
          <w:szCs w:val="18"/>
        </w:rPr>
        <w:t xml:space="preserve">Abstract </w:t>
      </w:r>
    </w:p>
    <w:p w14:paraId="1B410BC9"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 xml:space="preserve">Research shows that the Bystander Effect is a social influence that contributes to groupthink and conformity. However, the idea that the majority of individuals are affected by this effect is something to look deeper into when studying this subject. Groupthink and conformity have harmed individuals in the past during times of homicide, kidnappings, and sometimes even personal relationships with others. This then leads to the idea that likability and wanting to be accepted are to blame for conformity and groupthink. It is true that peer pressure is a real issue, and it is all in the name of preserving oneself in society by ensuring that the individual is not the odd man out. Part of human nature includes preserving the species, and it is hardwired in most, if not all, living things to preserve the population and race through safety in numbers. After all, a species was not saved by just one individual, but by multiple. Perhaps it is this fear of singularity that causes conformity and groupthink. The innate desire for preservation might be partly to blame for these effects on human interaction. However, when it comes to times of need, groupthink and conformity can be quite damaging. </w:t>
      </w:r>
    </w:p>
    <w:p w14:paraId="296DE534" w14:textId="77777777" w:rsidR="000A7E7A" w:rsidRPr="000A7E7A" w:rsidRDefault="000A7E7A" w:rsidP="000A7E7A">
      <w:pPr>
        <w:rPr>
          <w:rFonts w:ascii="Palatino Linotype" w:hAnsi="Palatino Linotype"/>
          <w:b/>
          <w:sz w:val="18"/>
          <w:szCs w:val="18"/>
        </w:rPr>
      </w:pPr>
      <w:r w:rsidRPr="000A7E7A">
        <w:rPr>
          <w:rFonts w:ascii="Palatino Linotype" w:hAnsi="Palatino Linotype"/>
          <w:b/>
          <w:sz w:val="18"/>
          <w:szCs w:val="18"/>
        </w:rPr>
        <w:t xml:space="preserve">Groupthink </w:t>
      </w:r>
    </w:p>
    <w:p w14:paraId="77FEC4CB" w14:textId="77777777" w:rsidR="000A7E7A" w:rsidRPr="000A7E7A" w:rsidRDefault="000A7E7A" w:rsidP="000A7E7A">
      <w:pPr>
        <w:rPr>
          <w:rFonts w:ascii="Palatino Linotype" w:hAnsi="Palatino Linotype"/>
          <w:sz w:val="18"/>
          <w:szCs w:val="18"/>
        </w:rPr>
      </w:pPr>
      <w:r w:rsidRPr="000A7E7A">
        <w:rPr>
          <w:rFonts w:ascii="Palatino Linotype" w:hAnsi="Palatino Linotype"/>
          <w:b/>
          <w:sz w:val="18"/>
          <w:szCs w:val="18"/>
        </w:rPr>
        <w:tab/>
      </w:r>
      <w:r w:rsidRPr="000A7E7A">
        <w:rPr>
          <w:rFonts w:ascii="Palatino Linotype" w:hAnsi="Palatino Linotype"/>
          <w:sz w:val="18"/>
          <w:szCs w:val="18"/>
        </w:rPr>
        <w:t xml:space="preserve">For this portion of the study, I formed a group of 5 people to participate in a personal study that was centered around the concept of groupthink. As stated by Keebler (2015), “groupthink is a consequence that occurs when significant pressure to conform to group norms exists. A groupthink environment stifles creativity and impedes the free flow of information that may be of significant importance to the success of the organization.” (p.93).  In this case, the quiz is the factor that puts a light pressure on the participants to respond a certain way to receive a desirable grade. The word “quiz” invokes this feeling of wanting to strive for the right answer. </w:t>
      </w:r>
    </w:p>
    <w:p w14:paraId="03D095D6"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For this experiment, I asked all 5 participants to take a basic quiz that I had designed. Of the 5 participants, 4 were family members, and the one participant remaining was a friend of mine who knew little of my family’s personal lives. To test groupthink, I decided to fashion the quiz in a way that would ask random questions that had something to do with every single person taking the quiz, but all participants did not know that the question was referring to them. For example, John*</w:t>
      </w:r>
      <w:r w:rsidRPr="000A7E7A">
        <w:rPr>
          <w:rFonts w:ascii="Palatino Linotype" w:hAnsi="Palatino Linotype"/>
          <w:sz w:val="18"/>
          <w:szCs w:val="18"/>
          <w:vertAlign w:val="superscript"/>
        </w:rPr>
        <w:footnoteReference w:id="1"/>
      </w:r>
      <w:r w:rsidRPr="000A7E7A">
        <w:rPr>
          <w:rFonts w:ascii="Palatino Linotype" w:hAnsi="Palatino Linotype"/>
          <w:sz w:val="18"/>
          <w:szCs w:val="18"/>
        </w:rPr>
        <w:t xml:space="preserve"> is fascinated with history. One of the questions asked, “The past is something to be learned from. True or false?” Without mentioning history directly, this statement still appealed to John since history pertains to the past and learning facts about the past is something John loves to do. The chances of John answering “True” was very likely. The remaining questions on the quiz were similar for everyone taking the quiz since the answers </w:t>
      </w:r>
      <w:proofErr w:type="gramStart"/>
      <w:r w:rsidRPr="000A7E7A">
        <w:rPr>
          <w:rFonts w:ascii="Palatino Linotype" w:hAnsi="Palatino Linotype"/>
          <w:sz w:val="18"/>
          <w:szCs w:val="18"/>
        </w:rPr>
        <w:t>were  relatively</w:t>
      </w:r>
      <w:proofErr w:type="gramEnd"/>
      <w:r w:rsidRPr="000A7E7A">
        <w:rPr>
          <w:rFonts w:ascii="Palatino Linotype" w:hAnsi="Palatino Linotype"/>
          <w:sz w:val="18"/>
          <w:szCs w:val="18"/>
        </w:rPr>
        <w:t xml:space="preserve"> easy to guess based on my knowing each individual. </w:t>
      </w:r>
    </w:p>
    <w:p w14:paraId="7410F068"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 xml:space="preserve">The quiz consisted of 10 questions, 2 of </w:t>
      </w:r>
      <w:proofErr w:type="gramStart"/>
      <w:r w:rsidRPr="000A7E7A">
        <w:rPr>
          <w:rFonts w:ascii="Palatino Linotype" w:hAnsi="Palatino Linotype"/>
          <w:sz w:val="18"/>
          <w:szCs w:val="18"/>
        </w:rPr>
        <w:t>which  were</w:t>
      </w:r>
      <w:proofErr w:type="gramEnd"/>
      <w:r w:rsidRPr="000A7E7A">
        <w:rPr>
          <w:rFonts w:ascii="Palatino Linotype" w:hAnsi="Palatino Linotype"/>
          <w:sz w:val="18"/>
          <w:szCs w:val="18"/>
        </w:rPr>
        <w:t xml:space="preserve"> in favor of each participant’s  interests and beliefs. At the end of the quiz, I asked everyone to discuss </w:t>
      </w:r>
      <w:r w:rsidRPr="000A7E7A">
        <w:rPr>
          <w:rFonts w:ascii="Palatino Linotype" w:hAnsi="Palatino Linotype"/>
          <w:sz w:val="18"/>
          <w:szCs w:val="18"/>
        </w:rPr>
        <w:lastRenderedPageBreak/>
        <w:t xml:space="preserve">their answers with one another and come to a unanimous decision for each question. The discussion could not be concluded until all participants settled upon an answer for all 10 questions. Once they reached a decision, I would record their answers. The results were highly interesting. </w:t>
      </w:r>
    </w:p>
    <w:p w14:paraId="48E3B26D"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 xml:space="preserve">For scoring, I designed it as such: All participants start with a 100% regardless of their answer. I would walk around the room and record each response that each participant marked. There was no right or wrong answer unbeknownst to them. As stated by Allan (2021): </w:t>
      </w:r>
    </w:p>
    <w:p w14:paraId="6240E81F" w14:textId="77777777" w:rsidR="000A7E7A" w:rsidRPr="000A7E7A" w:rsidRDefault="000A7E7A" w:rsidP="000A7E7A">
      <w:pPr>
        <w:ind w:left="720"/>
        <w:rPr>
          <w:rFonts w:ascii="Palatino Linotype" w:hAnsi="Palatino Linotype"/>
          <w:sz w:val="18"/>
          <w:szCs w:val="18"/>
        </w:rPr>
      </w:pPr>
      <w:r w:rsidRPr="000A7E7A">
        <w:rPr>
          <w:rFonts w:ascii="Palatino Linotype" w:hAnsi="Palatino Linotype"/>
          <w:sz w:val="18"/>
          <w:szCs w:val="18"/>
        </w:rPr>
        <w:t xml:space="preserve">Does Janis suggest ways of preventing groupthink? Yes, he does. These include that the leader should not express an opinion when assigning the task, there should be a critical evaluator, outside experts should be invited to meetings, and that someone should be assigned the job of playing devil's advocate. </w:t>
      </w:r>
    </w:p>
    <w:p w14:paraId="6F15D602"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I did not express any opinion during the process, and the critical evaluator as well as devil’s advocate were present when the unanimous decision was reached. </w:t>
      </w:r>
    </w:p>
    <w:p w14:paraId="33C00862"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Once completed, I would then deduct 10% for each question that was changed based on the group consensus. For example, if Lily* originally answered that it was true that humans change constantly throughout their lives and that we never fully “arrive” to a perfect status, but </w:t>
      </w:r>
    </w:p>
    <w:p w14:paraId="690E629A" w14:textId="3DF61BF5" w:rsidR="000A7E7A" w:rsidRDefault="000A7E7A" w:rsidP="000A7E7A">
      <w:pPr>
        <w:rPr>
          <w:rFonts w:ascii="Palatino Linotype" w:hAnsi="Palatino Linotype"/>
          <w:sz w:val="18"/>
          <w:szCs w:val="18"/>
        </w:rPr>
      </w:pPr>
      <w:r w:rsidRPr="000A7E7A">
        <w:rPr>
          <w:rFonts w:ascii="Palatino Linotype" w:hAnsi="Palatino Linotype"/>
          <w:sz w:val="18"/>
          <w:szCs w:val="18"/>
        </w:rPr>
        <w:t>the group convinced her that it is debatable and that “practice makes perfect,” her changed answer would bring her down to a 90%. She changed her answer due to the influence of the group. The participants received the following scores: John 80%, Lily 90%, Sarah* 100%, Sam*90%, William* 60%. I took the average of these scores and concluded that 84% of the answers were not influenced by groupthink but that 16% were. The answers were changeable because of the pressure to agree with one another, and the effects of groupthink were at work. Below is a chart to illustrate this change due to groupthink:</w:t>
      </w:r>
    </w:p>
    <w:p w14:paraId="259B5461" w14:textId="4412275D" w:rsidR="00271880" w:rsidRDefault="00271880" w:rsidP="000A7E7A">
      <w:pPr>
        <w:rPr>
          <w:rFonts w:ascii="Palatino Linotype" w:hAnsi="Palatino Linotype"/>
          <w:sz w:val="18"/>
          <w:szCs w:val="18"/>
        </w:rPr>
      </w:pPr>
    </w:p>
    <w:p w14:paraId="64A7FC32" w14:textId="077CEA10" w:rsidR="00271880" w:rsidRDefault="00271880" w:rsidP="000A7E7A">
      <w:pPr>
        <w:rPr>
          <w:rFonts w:ascii="Palatino Linotype" w:hAnsi="Palatino Linotype"/>
          <w:sz w:val="18"/>
          <w:szCs w:val="18"/>
        </w:rPr>
      </w:pPr>
      <w:r w:rsidRPr="000A7E7A">
        <w:rPr>
          <w:rFonts w:ascii="Palatino Linotype" w:hAnsi="Palatino Linotype"/>
          <w:noProof/>
          <w:sz w:val="18"/>
          <w:szCs w:val="18"/>
        </w:rPr>
        <w:drawing>
          <wp:anchor distT="0" distB="0" distL="0" distR="0" simplePos="0" relativeHeight="251663360" behindDoc="0" locked="0" layoutInCell="1" hidden="0" allowOverlap="1" wp14:anchorId="2979796D" wp14:editId="5E2C2208">
            <wp:simplePos x="0" y="0"/>
            <wp:positionH relativeFrom="column">
              <wp:posOffset>261620</wp:posOffset>
            </wp:positionH>
            <wp:positionV relativeFrom="paragraph">
              <wp:posOffset>49530</wp:posOffset>
            </wp:positionV>
            <wp:extent cx="4004945" cy="2353310"/>
            <wp:effectExtent l="0" t="0" r="0" b="0"/>
            <wp:wrapNone/>
            <wp:docPr id="13" name="image1.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Chart, bar chart&#10;&#10;Description automatically generated"/>
                    <pic:cNvPicPr preferRelativeResize="0"/>
                  </pic:nvPicPr>
                  <pic:blipFill>
                    <a:blip r:embed="rId123">
                      <a:extLst>
                        <a:ext uri="{BEBA8EAE-BF5A-486C-A8C5-ECC9F3942E4B}">
                          <a14:imgProps xmlns:a14="http://schemas.microsoft.com/office/drawing/2010/main">
                            <a14:imgLayer r:embed="rId124">
                              <a14:imgEffect>
                                <a14:saturation sat="0"/>
                              </a14:imgEffect>
                            </a14:imgLayer>
                          </a14:imgProps>
                        </a:ext>
                      </a:extLst>
                    </a:blip>
                    <a:srcRect/>
                    <a:stretch>
                      <a:fillRect/>
                    </a:stretch>
                  </pic:blipFill>
                  <pic:spPr>
                    <a:xfrm>
                      <a:off x="0" y="0"/>
                      <a:ext cx="4004945" cy="2353310"/>
                    </a:xfrm>
                    <a:prstGeom prst="rect">
                      <a:avLst/>
                    </a:prstGeom>
                    <a:ln/>
                  </pic:spPr>
                </pic:pic>
              </a:graphicData>
            </a:graphic>
          </wp:anchor>
        </w:drawing>
      </w:r>
    </w:p>
    <w:p w14:paraId="089CBE97" w14:textId="0048534B" w:rsidR="00271880" w:rsidRDefault="00271880" w:rsidP="000A7E7A">
      <w:pPr>
        <w:rPr>
          <w:rFonts w:ascii="Palatino Linotype" w:hAnsi="Palatino Linotype"/>
          <w:sz w:val="18"/>
          <w:szCs w:val="18"/>
        </w:rPr>
      </w:pPr>
    </w:p>
    <w:p w14:paraId="71B00CB4" w14:textId="09E458E5" w:rsidR="00271880" w:rsidRDefault="00271880" w:rsidP="000A7E7A">
      <w:pPr>
        <w:rPr>
          <w:rFonts w:ascii="Palatino Linotype" w:hAnsi="Palatino Linotype"/>
          <w:sz w:val="18"/>
          <w:szCs w:val="18"/>
        </w:rPr>
      </w:pPr>
    </w:p>
    <w:p w14:paraId="183302AA" w14:textId="77F9F372" w:rsidR="00271880" w:rsidRDefault="00271880" w:rsidP="000A7E7A">
      <w:pPr>
        <w:rPr>
          <w:rFonts w:ascii="Palatino Linotype" w:hAnsi="Palatino Linotype"/>
          <w:sz w:val="18"/>
          <w:szCs w:val="18"/>
        </w:rPr>
      </w:pPr>
    </w:p>
    <w:p w14:paraId="4AFD4563" w14:textId="715BD33C" w:rsidR="00271880" w:rsidRDefault="00271880" w:rsidP="000A7E7A">
      <w:pPr>
        <w:rPr>
          <w:rFonts w:ascii="Palatino Linotype" w:hAnsi="Palatino Linotype"/>
          <w:sz w:val="18"/>
          <w:szCs w:val="18"/>
        </w:rPr>
      </w:pPr>
    </w:p>
    <w:p w14:paraId="6AC390B1" w14:textId="6B92C5B8" w:rsidR="00271880" w:rsidRDefault="00271880" w:rsidP="000A7E7A">
      <w:pPr>
        <w:rPr>
          <w:rFonts w:ascii="Palatino Linotype" w:hAnsi="Palatino Linotype"/>
          <w:sz w:val="18"/>
          <w:szCs w:val="18"/>
        </w:rPr>
      </w:pPr>
    </w:p>
    <w:p w14:paraId="78B80180" w14:textId="461E8DCD" w:rsidR="00271880" w:rsidRDefault="00271880" w:rsidP="000A7E7A">
      <w:pPr>
        <w:rPr>
          <w:rFonts w:ascii="Palatino Linotype" w:hAnsi="Palatino Linotype"/>
          <w:sz w:val="18"/>
          <w:szCs w:val="18"/>
        </w:rPr>
      </w:pPr>
    </w:p>
    <w:p w14:paraId="1D32C685" w14:textId="3FF69603" w:rsidR="00271880" w:rsidRDefault="00271880" w:rsidP="000A7E7A">
      <w:pPr>
        <w:rPr>
          <w:rFonts w:ascii="Palatino Linotype" w:hAnsi="Palatino Linotype"/>
          <w:sz w:val="18"/>
          <w:szCs w:val="18"/>
        </w:rPr>
      </w:pPr>
    </w:p>
    <w:p w14:paraId="71E5C5AE" w14:textId="16DDA730" w:rsidR="00271880" w:rsidRDefault="00271880" w:rsidP="000A7E7A">
      <w:pPr>
        <w:rPr>
          <w:rFonts w:ascii="Palatino Linotype" w:hAnsi="Palatino Linotype"/>
          <w:sz w:val="18"/>
          <w:szCs w:val="18"/>
        </w:rPr>
      </w:pPr>
    </w:p>
    <w:p w14:paraId="5063A365" w14:textId="1980340F" w:rsidR="00271880" w:rsidRDefault="00271880" w:rsidP="000A7E7A">
      <w:pPr>
        <w:rPr>
          <w:rFonts w:ascii="Palatino Linotype" w:hAnsi="Palatino Linotype"/>
          <w:sz w:val="18"/>
          <w:szCs w:val="18"/>
        </w:rPr>
      </w:pPr>
    </w:p>
    <w:p w14:paraId="6659D92C" w14:textId="1FED4FE4" w:rsidR="00271880" w:rsidRDefault="00271880" w:rsidP="000A7E7A">
      <w:pPr>
        <w:rPr>
          <w:rFonts w:ascii="Palatino Linotype" w:hAnsi="Palatino Linotype"/>
          <w:sz w:val="18"/>
          <w:szCs w:val="18"/>
        </w:rPr>
      </w:pPr>
    </w:p>
    <w:p w14:paraId="6E1EAEAC" w14:textId="2A1FFC50" w:rsidR="00271880" w:rsidRDefault="00271880" w:rsidP="000A7E7A">
      <w:pPr>
        <w:rPr>
          <w:rFonts w:ascii="Palatino Linotype" w:hAnsi="Palatino Linotype"/>
          <w:sz w:val="18"/>
          <w:szCs w:val="18"/>
        </w:rPr>
      </w:pPr>
    </w:p>
    <w:p w14:paraId="281F5E68" w14:textId="56759159" w:rsidR="00271880" w:rsidRDefault="00271880" w:rsidP="000A7E7A">
      <w:pPr>
        <w:rPr>
          <w:rFonts w:ascii="Palatino Linotype" w:hAnsi="Palatino Linotype"/>
          <w:sz w:val="18"/>
          <w:szCs w:val="18"/>
        </w:rPr>
      </w:pPr>
    </w:p>
    <w:p w14:paraId="7755EDCD" w14:textId="3690D5F2" w:rsidR="00271880" w:rsidRDefault="00271880" w:rsidP="000A7E7A">
      <w:pPr>
        <w:rPr>
          <w:rFonts w:ascii="Palatino Linotype" w:hAnsi="Palatino Linotype"/>
          <w:sz w:val="18"/>
          <w:szCs w:val="18"/>
        </w:rPr>
      </w:pPr>
    </w:p>
    <w:p w14:paraId="6D6C8425" w14:textId="77777777" w:rsidR="00271880" w:rsidRPr="000A7E7A" w:rsidRDefault="00271880" w:rsidP="000A7E7A">
      <w:pPr>
        <w:rPr>
          <w:rFonts w:ascii="Palatino Linotype" w:hAnsi="Palatino Linotype"/>
          <w:sz w:val="18"/>
          <w:szCs w:val="18"/>
        </w:rPr>
      </w:pPr>
    </w:p>
    <w:p w14:paraId="67E9A754" w14:textId="77A50CCD" w:rsidR="000A7E7A" w:rsidRPr="000A7E7A" w:rsidRDefault="000A7E7A" w:rsidP="000A7E7A">
      <w:pPr>
        <w:rPr>
          <w:rFonts w:ascii="Palatino Linotype" w:hAnsi="Palatino Linotype"/>
          <w:sz w:val="18"/>
          <w:szCs w:val="18"/>
        </w:rPr>
      </w:pPr>
    </w:p>
    <w:p w14:paraId="09C52540"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Figure 1</w:t>
      </w:r>
    </w:p>
    <w:p w14:paraId="6B32B2A8"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lastRenderedPageBreak/>
        <w:t xml:space="preserve">Sarah*, who was not a family member, surprisingly was not affected by groupthink as much as the other participants who knew each other well. She spoke up for many of her answers and came up with arguments as to why it was the correct answer. On the other hand, some of the other participants easily changed their answers without much pushback. This shows how </w:t>
      </w:r>
    </w:p>
    <w:p w14:paraId="12FCCFE5" w14:textId="12778546"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 xml:space="preserve">personality and staying detached from personal details can change an individual’s response to groupthink. The situation was handled better when Sarah decided to speak up and unemotionally argue her point. She was not influenced by the details of the family since, to her, there was no right answer. To the other participants, I asked if any of them originally answered a certain way, knowing that their counterparts were likely to choose the same answer. 3 out of 4 family members said, “Yes.” Unsurprisingly, Sarah did not have such pressure since she was detached from the details of the family’s inclinations. In the end, Sarah was the only participant whose answers were unchanged regardless of her not knowing what the other participants would answer. </w:t>
      </w:r>
    </w:p>
    <w:p w14:paraId="07C03739"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This illustrated the power of groupthink, especially when it comes to familiarity and a desire to be agreeable. With family, these components are strong. This could be applied to friend groups as well as any other group that requires unity of thoughts and beliefs. As stated by Valine (2018): </w:t>
      </w:r>
    </w:p>
    <w:p w14:paraId="74132D91" w14:textId="77777777" w:rsidR="000A7E7A" w:rsidRPr="000A7E7A" w:rsidRDefault="000A7E7A" w:rsidP="000A7E7A">
      <w:pPr>
        <w:ind w:left="720"/>
        <w:rPr>
          <w:rFonts w:ascii="Palatino Linotype" w:hAnsi="Palatino Linotype"/>
          <w:sz w:val="18"/>
          <w:szCs w:val="18"/>
        </w:rPr>
      </w:pPr>
      <w:r w:rsidRPr="000A7E7A">
        <w:rPr>
          <w:rFonts w:ascii="Palatino Linotype" w:hAnsi="Palatino Linotype"/>
          <w:sz w:val="18"/>
          <w:szCs w:val="18"/>
        </w:rPr>
        <w:t xml:space="preserve">A group is especially vulnerable to Groupthink when its members are similar in background, when the group is insulated from outside opinions and when there are no clear rules for decision making. Janis concluded that when certain conditions exist in a group, then there is a reasonable chance that Groupthink will happen. (p. 301) </w:t>
      </w:r>
    </w:p>
    <w:p w14:paraId="1EC805CB"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 xml:space="preserve">The outlier in my sample was Sarah, who was not subject to a similar background as the </w:t>
      </w:r>
    </w:p>
    <w:p w14:paraId="7A9308CC"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 xml:space="preserve">remaining 4 participants were. Therefore, the effects of groupthink were higher in family members than in Sarah. </w:t>
      </w:r>
    </w:p>
    <w:p w14:paraId="75C561F5" w14:textId="77777777" w:rsidR="000A7E7A" w:rsidRPr="000A7E7A" w:rsidRDefault="000A7E7A" w:rsidP="000A7E7A">
      <w:pPr>
        <w:rPr>
          <w:rFonts w:ascii="Palatino Linotype" w:hAnsi="Palatino Linotype"/>
          <w:b/>
          <w:sz w:val="18"/>
          <w:szCs w:val="18"/>
        </w:rPr>
      </w:pPr>
      <w:r w:rsidRPr="000A7E7A">
        <w:rPr>
          <w:rFonts w:ascii="Palatino Linotype" w:hAnsi="Palatino Linotype"/>
          <w:b/>
          <w:sz w:val="18"/>
          <w:szCs w:val="18"/>
        </w:rPr>
        <w:t xml:space="preserve">Conformity </w:t>
      </w:r>
    </w:p>
    <w:p w14:paraId="304BEAEB" w14:textId="77777777" w:rsidR="000A7E7A" w:rsidRPr="000A7E7A" w:rsidRDefault="000A7E7A" w:rsidP="000A7E7A">
      <w:pPr>
        <w:rPr>
          <w:rFonts w:ascii="Palatino Linotype" w:hAnsi="Palatino Linotype"/>
          <w:sz w:val="18"/>
          <w:szCs w:val="18"/>
        </w:rPr>
      </w:pPr>
      <w:r w:rsidRPr="000A7E7A">
        <w:rPr>
          <w:rFonts w:ascii="Palatino Linotype" w:hAnsi="Palatino Linotype"/>
          <w:b/>
          <w:sz w:val="18"/>
          <w:szCs w:val="18"/>
        </w:rPr>
        <w:tab/>
      </w:r>
      <w:r w:rsidRPr="000A7E7A">
        <w:rPr>
          <w:rFonts w:ascii="Palatino Linotype" w:hAnsi="Palatino Linotype"/>
          <w:sz w:val="18"/>
          <w:szCs w:val="18"/>
        </w:rPr>
        <w:t>For this concept, I created another activity. This time, I asked 4 friends of mine, 2 of whom knew each other well while the other 2 did not, to watch a short film from my childhood. The 2 friends who knew each other well were present during the time when the recording was first made. The other 2 friends were not aware of what the subject of the recording was. The recording I showed them was of my 10</w:t>
      </w:r>
      <w:r w:rsidRPr="000A7E7A">
        <w:rPr>
          <w:rFonts w:ascii="Palatino Linotype" w:hAnsi="Palatino Linotype"/>
          <w:sz w:val="18"/>
          <w:szCs w:val="18"/>
          <w:vertAlign w:val="superscript"/>
        </w:rPr>
        <w:t>th</w:t>
      </w:r>
      <w:r w:rsidRPr="000A7E7A">
        <w:rPr>
          <w:rFonts w:ascii="Palatino Linotype" w:hAnsi="Palatino Linotype"/>
          <w:sz w:val="18"/>
          <w:szCs w:val="18"/>
        </w:rPr>
        <w:t xml:space="preserve"> birthday party.</w:t>
      </w:r>
    </w:p>
    <w:p w14:paraId="6B7FF709"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 xml:space="preserve">I separated my friends into two groups: The two who knew each other and were present in the recording were in one group (Group 1-Jennifer and Rose), and the 2 remaining friends were in their own group (Group 2- Lily and Sam). I asked Group 1 to first recall the details of the color of the balloons as well as the cake at the party without seeing the video yet. Jennifer remembered red and blue balloons as well as a vanilla cake with sprinkles. Rose recalled pink and gold balloons as well as an undefined flavor of cake with sprinkles. </w:t>
      </w:r>
    </w:p>
    <w:p w14:paraId="273500EB"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For the other group, I waited to ask questions until after I had them view the video. Once they saw it, I asked them to recall the same details as Group 1. I then brought them together into one group again and asked them to discuss the details with each other. Since Group 1 knew that Group 2 had freshly seen the details, I </w:t>
      </w:r>
      <w:r w:rsidRPr="000A7E7A">
        <w:rPr>
          <w:rFonts w:ascii="Palatino Linotype" w:hAnsi="Palatino Linotype"/>
          <w:sz w:val="18"/>
          <w:szCs w:val="18"/>
        </w:rPr>
        <w:lastRenderedPageBreak/>
        <w:t xml:space="preserve">wanted to see if they would change their answers since Group 1 was merely answering from their memories of the occasion. </w:t>
      </w:r>
    </w:p>
    <w:p w14:paraId="3770F989"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Group 1’s answers changed due to Group 2’s answers. After discussing these simple details, both groups decided that the balloons were rose gold and silver, and the cake was indeed vanilla with sprinkles. I played the video for them again, and to their surprise, everyone had given an incorrect answer. The color of the balloons was correct. However, their collective memory of the cake was inaccurate. I had cupcakes at my birthday party instead. The flavor of the cake was cherry chip, and it was decorated with cherry frosting and sprinkles.</w:t>
      </w:r>
    </w:p>
    <w:p w14:paraId="0421BF29" w14:textId="77777777" w:rsidR="000A7E7A" w:rsidRPr="000A7E7A" w:rsidRDefault="000A7E7A" w:rsidP="000A7E7A">
      <w:pPr>
        <w:rPr>
          <w:rFonts w:ascii="Palatino Linotype" w:hAnsi="Palatino Linotype"/>
          <w:sz w:val="18"/>
          <w:szCs w:val="18"/>
        </w:rPr>
      </w:pPr>
      <w:r w:rsidRPr="000A7E7A">
        <w:rPr>
          <w:rFonts w:ascii="Palatino Linotype" w:hAnsi="Palatino Linotype"/>
          <w:sz w:val="18"/>
          <w:szCs w:val="18"/>
        </w:rPr>
        <w:tab/>
        <w:t xml:space="preserve">There were many details in conflict when it came to their decision. Group 1 decided that the cake was vanilla. Because Group 2 understood that Group 1 must know what the flavor was since they were there at the party, they confidently decided to collectively agree on vanilla, abandoning the concept of cupcakes, pink frosting, and a brief mention of cherry flavored mix in the recording altogether. However, since Group 1 knew that Group 2 just saw the video, they then collectively agreed on the color of balloons. When I asked how they could have missed the fact that I had cupcakes at my party instead of a cake, they mentioned that my question of “What type of cake did I have at my party?” threw them off. I did this on purpose to see if they would blindly follow a suggestion or if they would recall/pay attention to the details of the video. </w:t>
      </w:r>
    </w:p>
    <w:p w14:paraId="1DAF38D3"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This scenario illustrates conformity. Because both groups had a chance to recall the correct information but didn’t because of the memory of other individuals, this caused the confusion of details. As stated by </w:t>
      </w:r>
      <w:proofErr w:type="spellStart"/>
      <w:r w:rsidRPr="000A7E7A">
        <w:rPr>
          <w:rFonts w:ascii="Palatino Linotype" w:hAnsi="Palatino Linotype"/>
          <w:sz w:val="18"/>
          <w:szCs w:val="18"/>
        </w:rPr>
        <w:t>Çapan</w:t>
      </w:r>
      <w:proofErr w:type="spellEnd"/>
      <w:r w:rsidRPr="000A7E7A">
        <w:rPr>
          <w:rFonts w:ascii="Palatino Linotype" w:hAnsi="Palatino Linotype"/>
          <w:sz w:val="18"/>
          <w:szCs w:val="18"/>
        </w:rPr>
        <w:t xml:space="preserve">, </w:t>
      </w:r>
      <w:proofErr w:type="gramStart"/>
      <w:r w:rsidRPr="000A7E7A">
        <w:rPr>
          <w:rFonts w:ascii="Palatino Linotype" w:hAnsi="Palatino Linotype"/>
          <w:sz w:val="18"/>
          <w:szCs w:val="18"/>
        </w:rPr>
        <w:t>et.al.(</w:t>
      </w:r>
      <w:proofErr w:type="gramEnd"/>
      <w:r w:rsidRPr="000A7E7A">
        <w:rPr>
          <w:rFonts w:ascii="Palatino Linotype" w:hAnsi="Palatino Linotype"/>
          <w:sz w:val="18"/>
          <w:szCs w:val="18"/>
        </w:rPr>
        <w:t xml:space="preserve">2022): </w:t>
      </w:r>
    </w:p>
    <w:p w14:paraId="6623C194" w14:textId="77777777" w:rsidR="000A7E7A" w:rsidRPr="000A7E7A" w:rsidRDefault="000A7E7A" w:rsidP="000A7E7A">
      <w:pPr>
        <w:ind w:left="720"/>
        <w:rPr>
          <w:rFonts w:ascii="Palatino Linotype" w:hAnsi="Palatino Linotype"/>
          <w:sz w:val="18"/>
          <w:szCs w:val="18"/>
        </w:rPr>
      </w:pPr>
      <w:r w:rsidRPr="000A7E7A">
        <w:rPr>
          <w:rFonts w:ascii="Palatino Linotype" w:hAnsi="Palatino Linotype"/>
          <w:sz w:val="18"/>
          <w:szCs w:val="18"/>
        </w:rPr>
        <w:t>The memory conformity effect occurs when two people discuss an event together and incorporate the details in each other’s memory reports into their own. Investigation of the memory conformity effect is essential because people naturally share their memories with others, and most of the time, they are convinced of the accuracy of their memory reports. (p.1)</w:t>
      </w:r>
    </w:p>
    <w:p w14:paraId="04C63D2F" w14:textId="77777777" w:rsidR="000A7E7A" w:rsidRPr="000A7E7A" w:rsidRDefault="000A7E7A" w:rsidP="000A7E7A">
      <w:pPr>
        <w:ind w:firstLine="720"/>
        <w:rPr>
          <w:rFonts w:ascii="Palatino Linotype" w:hAnsi="Palatino Linotype"/>
          <w:sz w:val="18"/>
          <w:szCs w:val="18"/>
        </w:rPr>
      </w:pPr>
      <w:r w:rsidRPr="000A7E7A">
        <w:rPr>
          <w:rFonts w:ascii="Palatino Linotype" w:hAnsi="Palatino Linotype"/>
          <w:sz w:val="18"/>
          <w:szCs w:val="18"/>
        </w:rPr>
        <w:t xml:space="preserve">This was perfectly demonstrated by the mismatch of details that were fully believed to be the accurate representation of the party. In a professional investigation, this would have been misleading when trying to obtain accurate information. As stated by </w:t>
      </w:r>
      <w:proofErr w:type="spellStart"/>
      <w:r w:rsidRPr="000A7E7A">
        <w:rPr>
          <w:rFonts w:ascii="Palatino Linotype" w:hAnsi="Palatino Linotype"/>
          <w:sz w:val="18"/>
          <w:szCs w:val="18"/>
        </w:rPr>
        <w:t>Kękus</w:t>
      </w:r>
      <w:proofErr w:type="spellEnd"/>
      <w:r w:rsidRPr="000A7E7A">
        <w:rPr>
          <w:rFonts w:ascii="Palatino Linotype" w:hAnsi="Palatino Linotype"/>
          <w:sz w:val="18"/>
          <w:szCs w:val="18"/>
        </w:rPr>
        <w:t xml:space="preserve">, et.al 2021)., “One of the many possible sources of erroneous testimony is the memory conformity effect…which occurs when a person witnesses a criminal event and then talks about it with another witness, thus affecting the memory account of the second witness…” These are the effects that conformity has on individuals who may have been part of a situation or may have merely observed a specific occurrence. </w:t>
      </w:r>
    </w:p>
    <w:p w14:paraId="4425F590" w14:textId="77777777" w:rsidR="000A7E7A" w:rsidRPr="000A7E7A" w:rsidRDefault="000A7E7A" w:rsidP="000A7E7A">
      <w:pPr>
        <w:jc w:val="center"/>
        <w:rPr>
          <w:rFonts w:ascii="Palatino Linotype" w:hAnsi="Palatino Linotype"/>
          <w:sz w:val="18"/>
          <w:szCs w:val="18"/>
        </w:rPr>
      </w:pPr>
      <w:r w:rsidRPr="000A7E7A">
        <w:rPr>
          <w:rFonts w:ascii="Palatino Linotype" w:hAnsi="Palatino Linotype"/>
          <w:sz w:val="18"/>
          <w:szCs w:val="18"/>
        </w:rPr>
        <w:t xml:space="preserve">Summary </w:t>
      </w:r>
    </w:p>
    <w:p w14:paraId="7F4A65B5" w14:textId="77777777" w:rsidR="000A7E7A" w:rsidRPr="000A7E7A" w:rsidRDefault="000A7E7A" w:rsidP="000A7E7A">
      <w:pPr>
        <w:ind w:firstLine="720"/>
        <w:rPr>
          <w:rFonts w:ascii="Palatino Linotype" w:hAnsi="Palatino Linotype"/>
          <w:sz w:val="18"/>
          <w:szCs w:val="18"/>
        </w:rPr>
      </w:pPr>
      <w:bookmarkStart w:id="53" w:name="_30j0zll" w:colFirst="0" w:colLast="0"/>
      <w:bookmarkEnd w:id="53"/>
      <w:r w:rsidRPr="000A7E7A">
        <w:rPr>
          <w:rFonts w:ascii="Palatino Linotype" w:hAnsi="Palatino Linotype"/>
          <w:sz w:val="18"/>
          <w:szCs w:val="18"/>
        </w:rPr>
        <w:t xml:space="preserve">Both groupthink and conformity are powerful when it comes to influencing individuals and how they respond when considering others’ opinions. The main takeaway, however, is personality and staying emotionally detached from certain groups can help mitigate the effects of these influences. However, it appears that conformity is arguably more influential than groupthink. Groupthink requires a desire to be agreeable with specific individuals as well as having details in common with one another. On the other hand, conformity requires a memory of an occurrence </w:t>
      </w:r>
      <w:r w:rsidRPr="000A7E7A">
        <w:rPr>
          <w:rFonts w:ascii="Palatino Linotype" w:hAnsi="Palatino Linotype"/>
          <w:sz w:val="18"/>
          <w:szCs w:val="18"/>
        </w:rPr>
        <w:lastRenderedPageBreak/>
        <w:t>and another’s recollection of the same occurrence. Because the first triggers a desire to be accepted and the other creates an insecurity about unstable information, the second will always win when it comes to memory recall and the input of another’s recollection.</w:t>
      </w:r>
    </w:p>
    <w:p w14:paraId="642CCD22" w14:textId="77777777" w:rsidR="000A7E7A" w:rsidRPr="000A7E7A" w:rsidRDefault="000A7E7A" w:rsidP="000A7E7A">
      <w:pPr>
        <w:jc w:val="center"/>
        <w:rPr>
          <w:rFonts w:ascii="Palatino Linotype" w:hAnsi="Palatino Linotype"/>
          <w:sz w:val="18"/>
          <w:szCs w:val="18"/>
        </w:rPr>
      </w:pPr>
      <w:r w:rsidRPr="000A7E7A">
        <w:rPr>
          <w:rFonts w:ascii="Palatino Linotype" w:hAnsi="Palatino Linotype"/>
          <w:sz w:val="18"/>
          <w:szCs w:val="18"/>
        </w:rPr>
        <w:br w:type="page"/>
      </w:r>
    </w:p>
    <w:p w14:paraId="25C67F46" w14:textId="77777777" w:rsidR="000A7E7A" w:rsidRPr="000A7E7A" w:rsidRDefault="000A7E7A" w:rsidP="000A7E7A">
      <w:pPr>
        <w:jc w:val="center"/>
        <w:rPr>
          <w:rFonts w:ascii="Palatino Linotype" w:hAnsi="Palatino Linotype"/>
          <w:b/>
          <w:sz w:val="18"/>
          <w:szCs w:val="18"/>
        </w:rPr>
      </w:pPr>
      <w:r w:rsidRPr="000A7E7A">
        <w:rPr>
          <w:rFonts w:ascii="Palatino Linotype" w:hAnsi="Palatino Linotype"/>
          <w:b/>
          <w:sz w:val="18"/>
          <w:szCs w:val="18"/>
        </w:rPr>
        <w:lastRenderedPageBreak/>
        <w:t>References</w:t>
      </w:r>
    </w:p>
    <w:p w14:paraId="4B0D65D0" w14:textId="77777777" w:rsidR="000A7E7A" w:rsidRPr="000A7E7A" w:rsidRDefault="000A7E7A" w:rsidP="000A7E7A">
      <w:pPr>
        <w:ind w:left="720" w:hanging="720"/>
        <w:rPr>
          <w:rFonts w:ascii="Palatino Linotype" w:hAnsi="Palatino Linotype"/>
          <w:b/>
          <w:sz w:val="18"/>
          <w:szCs w:val="18"/>
        </w:rPr>
      </w:pPr>
      <w:r w:rsidRPr="000A7E7A">
        <w:rPr>
          <w:rFonts w:ascii="Palatino Linotype" w:hAnsi="Palatino Linotype"/>
          <w:sz w:val="18"/>
          <w:szCs w:val="18"/>
        </w:rPr>
        <w:t xml:space="preserve">Allan, V. (2021, October 15). Groupthink. Is it real? Or just another manifestation of groupthink? </w:t>
      </w:r>
      <w:r w:rsidRPr="000A7E7A">
        <w:rPr>
          <w:rFonts w:ascii="Palatino Linotype" w:hAnsi="Palatino Linotype"/>
          <w:i/>
          <w:sz w:val="18"/>
          <w:szCs w:val="18"/>
        </w:rPr>
        <w:t>Herald</w:t>
      </w:r>
      <w:r w:rsidRPr="000A7E7A">
        <w:rPr>
          <w:rFonts w:ascii="Palatino Linotype" w:hAnsi="Palatino Linotype"/>
          <w:sz w:val="18"/>
          <w:szCs w:val="18"/>
        </w:rPr>
        <w:t xml:space="preserve"> [Glasgow, Scotland], NA. https://link.gale.com/apps/doc/A679047572/GRNR?u=park19302&amp;sid=bookmark-GRNR&amp;xid=64bf4e3e.</w:t>
      </w:r>
    </w:p>
    <w:p w14:paraId="5C07BE0B" w14:textId="77777777" w:rsidR="000A7E7A" w:rsidRPr="000A7E7A" w:rsidRDefault="000A7E7A" w:rsidP="000A7E7A">
      <w:pPr>
        <w:ind w:left="720" w:hanging="720"/>
        <w:rPr>
          <w:rFonts w:ascii="Palatino Linotype" w:hAnsi="Palatino Linotype"/>
          <w:b/>
          <w:sz w:val="18"/>
          <w:szCs w:val="18"/>
        </w:rPr>
      </w:pPr>
      <w:proofErr w:type="spellStart"/>
      <w:r w:rsidRPr="000A7E7A">
        <w:rPr>
          <w:rFonts w:ascii="Palatino Linotype" w:hAnsi="Palatino Linotype"/>
          <w:sz w:val="18"/>
          <w:szCs w:val="18"/>
        </w:rPr>
        <w:t>Çapan</w:t>
      </w:r>
      <w:proofErr w:type="spellEnd"/>
      <w:r w:rsidRPr="000A7E7A">
        <w:rPr>
          <w:rFonts w:ascii="Palatino Linotype" w:hAnsi="Palatino Linotype"/>
          <w:sz w:val="18"/>
          <w:szCs w:val="18"/>
        </w:rPr>
        <w:t xml:space="preserve">, D., </w:t>
      </w:r>
      <w:proofErr w:type="spellStart"/>
      <w:r w:rsidRPr="000A7E7A">
        <w:rPr>
          <w:rFonts w:ascii="Palatino Linotype" w:hAnsi="Palatino Linotype"/>
          <w:sz w:val="18"/>
          <w:szCs w:val="18"/>
        </w:rPr>
        <w:t>Eskenazi</w:t>
      </w:r>
      <w:proofErr w:type="spellEnd"/>
      <w:r w:rsidRPr="000A7E7A">
        <w:rPr>
          <w:rFonts w:ascii="Palatino Linotype" w:hAnsi="Palatino Linotype"/>
          <w:sz w:val="18"/>
          <w:szCs w:val="18"/>
        </w:rPr>
        <w:t xml:space="preserve">, T., &amp; </w:t>
      </w:r>
      <w:proofErr w:type="spellStart"/>
      <w:r w:rsidRPr="000A7E7A">
        <w:rPr>
          <w:rFonts w:ascii="Palatino Linotype" w:hAnsi="Palatino Linotype"/>
          <w:sz w:val="18"/>
          <w:szCs w:val="18"/>
        </w:rPr>
        <w:t>Gülgöz</w:t>
      </w:r>
      <w:proofErr w:type="spellEnd"/>
      <w:r w:rsidRPr="000A7E7A">
        <w:rPr>
          <w:rFonts w:ascii="Palatino Linotype" w:hAnsi="Palatino Linotype"/>
          <w:sz w:val="18"/>
          <w:szCs w:val="18"/>
        </w:rPr>
        <w:t xml:space="preserve">, S. (2022). Dishonesty in public reports of confidence: Metacognitive monitoring of memory conformity. </w:t>
      </w:r>
      <w:r w:rsidRPr="000A7E7A">
        <w:rPr>
          <w:rFonts w:ascii="Palatino Linotype" w:hAnsi="Palatino Linotype"/>
          <w:i/>
          <w:sz w:val="18"/>
          <w:szCs w:val="18"/>
        </w:rPr>
        <w:t>Journal of Applied Research in Memory and Cognition</w:t>
      </w:r>
      <w:r w:rsidRPr="000A7E7A">
        <w:rPr>
          <w:rFonts w:ascii="Palatino Linotype" w:hAnsi="Palatino Linotype"/>
          <w:sz w:val="18"/>
          <w:szCs w:val="18"/>
        </w:rPr>
        <w:t>. https://doi.org/10.1037/mac0000058.</w:t>
      </w:r>
    </w:p>
    <w:p w14:paraId="301291E6" w14:textId="77777777" w:rsidR="000A7E7A" w:rsidRPr="000A7E7A" w:rsidRDefault="000A7E7A" w:rsidP="000A7E7A">
      <w:pPr>
        <w:ind w:left="720" w:hanging="720"/>
        <w:rPr>
          <w:rFonts w:ascii="Palatino Linotype" w:hAnsi="Palatino Linotype"/>
          <w:b/>
          <w:sz w:val="18"/>
          <w:szCs w:val="18"/>
        </w:rPr>
      </w:pPr>
      <w:r w:rsidRPr="000A7E7A">
        <w:rPr>
          <w:rFonts w:ascii="Palatino Linotype" w:hAnsi="Palatino Linotype"/>
          <w:sz w:val="18"/>
          <w:szCs w:val="18"/>
        </w:rPr>
        <w:t xml:space="preserve">Keebler, D. (2015). Understanding the Constructs of Groupthink and Learning Organizations. </w:t>
      </w:r>
      <w:r w:rsidRPr="000A7E7A">
        <w:rPr>
          <w:rFonts w:ascii="Palatino Linotype" w:hAnsi="Palatino Linotype"/>
          <w:i/>
          <w:sz w:val="18"/>
          <w:szCs w:val="18"/>
        </w:rPr>
        <w:t>International Leadership Journal, 7</w:t>
      </w:r>
      <w:r w:rsidRPr="000A7E7A">
        <w:rPr>
          <w:rFonts w:ascii="Palatino Linotype" w:hAnsi="Palatino Linotype"/>
          <w:sz w:val="18"/>
          <w:szCs w:val="18"/>
        </w:rPr>
        <w:t>(1), 93–97.</w:t>
      </w:r>
    </w:p>
    <w:p w14:paraId="5373FF97" w14:textId="77777777" w:rsidR="000A7E7A" w:rsidRPr="000A7E7A" w:rsidRDefault="000A7E7A" w:rsidP="000A7E7A">
      <w:pPr>
        <w:ind w:left="720" w:hanging="720"/>
        <w:rPr>
          <w:rFonts w:ascii="Palatino Linotype" w:hAnsi="Palatino Linotype"/>
          <w:b/>
          <w:sz w:val="18"/>
          <w:szCs w:val="18"/>
        </w:rPr>
      </w:pPr>
      <w:proofErr w:type="spellStart"/>
      <w:r w:rsidRPr="000A7E7A">
        <w:rPr>
          <w:rFonts w:ascii="Palatino Linotype" w:hAnsi="Palatino Linotype"/>
          <w:sz w:val="18"/>
          <w:szCs w:val="18"/>
        </w:rPr>
        <w:t>Kękuś</w:t>
      </w:r>
      <w:proofErr w:type="spellEnd"/>
      <w:r w:rsidRPr="000A7E7A">
        <w:rPr>
          <w:rFonts w:ascii="Palatino Linotype" w:hAnsi="Palatino Linotype"/>
          <w:sz w:val="18"/>
          <w:szCs w:val="18"/>
        </w:rPr>
        <w:t xml:space="preserve">, M., </w:t>
      </w:r>
      <w:proofErr w:type="spellStart"/>
      <w:r w:rsidRPr="000A7E7A">
        <w:rPr>
          <w:rFonts w:ascii="Palatino Linotype" w:hAnsi="Palatino Linotype"/>
          <w:sz w:val="18"/>
          <w:szCs w:val="18"/>
        </w:rPr>
        <w:t>Polczyk</w:t>
      </w:r>
      <w:proofErr w:type="spellEnd"/>
      <w:r w:rsidRPr="000A7E7A">
        <w:rPr>
          <w:rFonts w:ascii="Palatino Linotype" w:hAnsi="Palatino Linotype"/>
          <w:sz w:val="18"/>
          <w:szCs w:val="18"/>
        </w:rPr>
        <w:t xml:space="preserve">, R., Ito, H., Mori, K., &amp; </w:t>
      </w:r>
      <w:proofErr w:type="spellStart"/>
      <w:r w:rsidRPr="000A7E7A">
        <w:rPr>
          <w:rFonts w:ascii="Palatino Linotype" w:hAnsi="Palatino Linotype"/>
          <w:sz w:val="18"/>
          <w:szCs w:val="18"/>
        </w:rPr>
        <w:t>Barzykowski</w:t>
      </w:r>
      <w:proofErr w:type="spellEnd"/>
      <w:r w:rsidRPr="000A7E7A">
        <w:rPr>
          <w:rFonts w:ascii="Palatino Linotype" w:hAnsi="Palatino Linotype"/>
          <w:sz w:val="18"/>
          <w:szCs w:val="18"/>
        </w:rPr>
        <w:t xml:space="preserve">, K. (2021). Is your memory better than mine? Investigating the mechanisms and determinants of the memory conformity effect using a modified MORI technique. </w:t>
      </w:r>
      <w:r w:rsidRPr="000A7E7A">
        <w:rPr>
          <w:rFonts w:ascii="Palatino Linotype" w:hAnsi="Palatino Linotype"/>
          <w:i/>
          <w:sz w:val="18"/>
          <w:szCs w:val="18"/>
        </w:rPr>
        <w:t>Applied Cognitive Psychology, 35</w:t>
      </w:r>
      <w:r w:rsidRPr="000A7E7A">
        <w:rPr>
          <w:rFonts w:ascii="Palatino Linotype" w:hAnsi="Palatino Linotype"/>
          <w:sz w:val="18"/>
          <w:szCs w:val="18"/>
        </w:rPr>
        <w:t xml:space="preserve">(6), 1621–1630 https://doi.org/10.1002/acp.3879.  </w:t>
      </w:r>
    </w:p>
    <w:p w14:paraId="2421384C" w14:textId="77777777" w:rsidR="000A7E7A" w:rsidRPr="000A7E7A" w:rsidRDefault="000A7E7A" w:rsidP="000A7E7A">
      <w:pPr>
        <w:ind w:left="720" w:hanging="720"/>
        <w:rPr>
          <w:rFonts w:ascii="Palatino Linotype" w:hAnsi="Palatino Linotype"/>
          <w:sz w:val="18"/>
          <w:szCs w:val="18"/>
        </w:rPr>
      </w:pPr>
      <w:r w:rsidRPr="000A7E7A">
        <w:rPr>
          <w:rFonts w:ascii="Palatino Linotype" w:hAnsi="Palatino Linotype"/>
          <w:sz w:val="18"/>
          <w:szCs w:val="18"/>
        </w:rPr>
        <w:t xml:space="preserve">Valine, Y. A. (2018). Why cultures fail: The power and risk of Groupthink. </w:t>
      </w:r>
      <w:r w:rsidRPr="000A7E7A">
        <w:rPr>
          <w:rFonts w:ascii="Palatino Linotype" w:hAnsi="Palatino Linotype"/>
          <w:i/>
          <w:sz w:val="18"/>
          <w:szCs w:val="18"/>
        </w:rPr>
        <w:t>Journal of Risk Management in Financial Institutions, 11</w:t>
      </w:r>
      <w:r w:rsidRPr="000A7E7A">
        <w:rPr>
          <w:rFonts w:ascii="Palatino Linotype" w:hAnsi="Palatino Linotype"/>
          <w:sz w:val="18"/>
          <w:szCs w:val="18"/>
        </w:rPr>
        <w:t>(4), 301–307.</w:t>
      </w:r>
    </w:p>
    <w:p w14:paraId="18E6B39F" w14:textId="77777777" w:rsidR="006C7564" w:rsidRDefault="006C7564" w:rsidP="009A38DB">
      <w:pPr>
        <w:jc w:val="center"/>
        <w:rPr>
          <w:rFonts w:ascii="Helvetica Neue" w:hAnsi="Helvetica Neue" w:cs="Arial"/>
          <w:b/>
          <w:bCs/>
          <w:color w:val="000000"/>
          <w:sz w:val="20"/>
          <w:szCs w:val="20"/>
        </w:rPr>
      </w:pPr>
    </w:p>
    <w:p w14:paraId="236BC38C" w14:textId="77777777" w:rsidR="000A7E7A" w:rsidRDefault="000A7E7A" w:rsidP="006C7564">
      <w:pPr>
        <w:tabs>
          <w:tab w:val="left" w:pos="990"/>
        </w:tabs>
        <w:jc w:val="center"/>
        <w:rPr>
          <w:rFonts w:ascii="Helvetica Neue" w:hAnsi="Helvetica Neue"/>
          <w:b/>
          <w:bCs/>
          <w:sz w:val="20"/>
          <w:szCs w:val="20"/>
        </w:rPr>
      </w:pPr>
    </w:p>
    <w:p w14:paraId="5620F359" w14:textId="77777777" w:rsidR="000A7E7A" w:rsidRDefault="000A7E7A" w:rsidP="006C7564">
      <w:pPr>
        <w:tabs>
          <w:tab w:val="left" w:pos="990"/>
        </w:tabs>
        <w:jc w:val="center"/>
        <w:rPr>
          <w:rFonts w:ascii="Helvetica Neue" w:hAnsi="Helvetica Neue"/>
          <w:b/>
          <w:bCs/>
          <w:sz w:val="20"/>
          <w:szCs w:val="20"/>
        </w:rPr>
      </w:pPr>
    </w:p>
    <w:p w14:paraId="16EB656F" w14:textId="77777777" w:rsidR="000A7E7A" w:rsidRDefault="000A7E7A" w:rsidP="006C7564">
      <w:pPr>
        <w:tabs>
          <w:tab w:val="left" w:pos="990"/>
        </w:tabs>
        <w:jc w:val="center"/>
        <w:rPr>
          <w:rFonts w:ascii="Helvetica Neue" w:hAnsi="Helvetica Neue"/>
          <w:b/>
          <w:bCs/>
          <w:sz w:val="20"/>
          <w:szCs w:val="20"/>
        </w:rPr>
      </w:pPr>
    </w:p>
    <w:p w14:paraId="76780E3D" w14:textId="77777777" w:rsidR="000A7E7A" w:rsidRDefault="000A7E7A" w:rsidP="006C7564">
      <w:pPr>
        <w:tabs>
          <w:tab w:val="left" w:pos="990"/>
        </w:tabs>
        <w:jc w:val="center"/>
        <w:rPr>
          <w:rFonts w:ascii="Helvetica Neue" w:hAnsi="Helvetica Neue"/>
          <w:b/>
          <w:bCs/>
          <w:sz w:val="20"/>
          <w:szCs w:val="20"/>
        </w:rPr>
      </w:pPr>
    </w:p>
    <w:p w14:paraId="55250760" w14:textId="77777777" w:rsidR="000A7E7A" w:rsidRDefault="000A7E7A" w:rsidP="006C7564">
      <w:pPr>
        <w:tabs>
          <w:tab w:val="left" w:pos="990"/>
        </w:tabs>
        <w:jc w:val="center"/>
        <w:rPr>
          <w:rFonts w:ascii="Helvetica Neue" w:hAnsi="Helvetica Neue"/>
          <w:b/>
          <w:bCs/>
          <w:sz w:val="20"/>
          <w:szCs w:val="20"/>
        </w:rPr>
      </w:pPr>
    </w:p>
    <w:p w14:paraId="689FC43C" w14:textId="77777777" w:rsidR="000A7E7A" w:rsidRDefault="000A7E7A" w:rsidP="006C7564">
      <w:pPr>
        <w:tabs>
          <w:tab w:val="left" w:pos="990"/>
        </w:tabs>
        <w:jc w:val="center"/>
        <w:rPr>
          <w:rFonts w:ascii="Helvetica Neue" w:hAnsi="Helvetica Neue"/>
          <w:b/>
          <w:bCs/>
          <w:sz w:val="20"/>
          <w:szCs w:val="20"/>
        </w:rPr>
      </w:pPr>
    </w:p>
    <w:p w14:paraId="0A5901E2" w14:textId="77777777" w:rsidR="000A7E7A" w:rsidRDefault="000A7E7A" w:rsidP="006C7564">
      <w:pPr>
        <w:tabs>
          <w:tab w:val="left" w:pos="990"/>
        </w:tabs>
        <w:jc w:val="center"/>
        <w:rPr>
          <w:rFonts w:ascii="Helvetica Neue" w:hAnsi="Helvetica Neue"/>
          <w:b/>
          <w:bCs/>
          <w:sz w:val="20"/>
          <w:szCs w:val="20"/>
        </w:rPr>
      </w:pPr>
    </w:p>
    <w:p w14:paraId="7A072BDD" w14:textId="77777777" w:rsidR="000A7E7A" w:rsidRDefault="000A7E7A" w:rsidP="006C7564">
      <w:pPr>
        <w:tabs>
          <w:tab w:val="left" w:pos="990"/>
        </w:tabs>
        <w:jc w:val="center"/>
        <w:rPr>
          <w:rFonts w:ascii="Helvetica Neue" w:hAnsi="Helvetica Neue"/>
          <w:b/>
          <w:bCs/>
          <w:sz w:val="20"/>
          <w:szCs w:val="20"/>
        </w:rPr>
      </w:pPr>
    </w:p>
    <w:p w14:paraId="02EDB393" w14:textId="77777777" w:rsidR="000A7E7A" w:rsidRDefault="000A7E7A" w:rsidP="006C7564">
      <w:pPr>
        <w:tabs>
          <w:tab w:val="left" w:pos="990"/>
        </w:tabs>
        <w:jc w:val="center"/>
        <w:rPr>
          <w:rFonts w:ascii="Helvetica Neue" w:hAnsi="Helvetica Neue"/>
          <w:b/>
          <w:bCs/>
          <w:sz w:val="20"/>
          <w:szCs w:val="20"/>
        </w:rPr>
      </w:pPr>
    </w:p>
    <w:p w14:paraId="7550535C" w14:textId="77777777" w:rsidR="000A7E7A" w:rsidRDefault="000A7E7A" w:rsidP="006C7564">
      <w:pPr>
        <w:tabs>
          <w:tab w:val="left" w:pos="990"/>
        </w:tabs>
        <w:jc w:val="center"/>
        <w:rPr>
          <w:rFonts w:ascii="Helvetica Neue" w:hAnsi="Helvetica Neue"/>
          <w:b/>
          <w:bCs/>
          <w:sz w:val="20"/>
          <w:szCs w:val="20"/>
        </w:rPr>
      </w:pPr>
    </w:p>
    <w:p w14:paraId="42421090" w14:textId="77777777" w:rsidR="000A7E7A" w:rsidRDefault="000A7E7A" w:rsidP="006C7564">
      <w:pPr>
        <w:tabs>
          <w:tab w:val="left" w:pos="990"/>
        </w:tabs>
        <w:jc w:val="center"/>
        <w:rPr>
          <w:rFonts w:ascii="Helvetica Neue" w:hAnsi="Helvetica Neue"/>
          <w:b/>
          <w:bCs/>
          <w:sz w:val="20"/>
          <w:szCs w:val="20"/>
        </w:rPr>
      </w:pPr>
    </w:p>
    <w:p w14:paraId="50A5382C" w14:textId="77777777" w:rsidR="000A7E7A" w:rsidRDefault="000A7E7A" w:rsidP="006C7564">
      <w:pPr>
        <w:tabs>
          <w:tab w:val="left" w:pos="990"/>
        </w:tabs>
        <w:jc w:val="center"/>
        <w:rPr>
          <w:rFonts w:ascii="Helvetica Neue" w:hAnsi="Helvetica Neue"/>
          <w:b/>
          <w:bCs/>
          <w:sz w:val="20"/>
          <w:szCs w:val="20"/>
        </w:rPr>
      </w:pPr>
    </w:p>
    <w:p w14:paraId="69FC1F56" w14:textId="77777777" w:rsidR="000A7E7A" w:rsidRDefault="000A7E7A" w:rsidP="006C7564">
      <w:pPr>
        <w:tabs>
          <w:tab w:val="left" w:pos="990"/>
        </w:tabs>
        <w:jc w:val="center"/>
        <w:rPr>
          <w:rFonts w:ascii="Helvetica Neue" w:hAnsi="Helvetica Neue"/>
          <w:b/>
          <w:bCs/>
          <w:sz w:val="20"/>
          <w:szCs w:val="20"/>
        </w:rPr>
      </w:pPr>
    </w:p>
    <w:p w14:paraId="447C4731" w14:textId="77777777" w:rsidR="000A7E7A" w:rsidRDefault="000A7E7A" w:rsidP="006C7564">
      <w:pPr>
        <w:tabs>
          <w:tab w:val="left" w:pos="990"/>
        </w:tabs>
        <w:jc w:val="center"/>
        <w:rPr>
          <w:rFonts w:ascii="Helvetica Neue" w:hAnsi="Helvetica Neue"/>
          <w:b/>
          <w:bCs/>
          <w:sz w:val="20"/>
          <w:szCs w:val="20"/>
        </w:rPr>
      </w:pPr>
    </w:p>
    <w:p w14:paraId="6FE82F70" w14:textId="77777777" w:rsidR="000A7E7A" w:rsidRDefault="000A7E7A" w:rsidP="006C7564">
      <w:pPr>
        <w:tabs>
          <w:tab w:val="left" w:pos="990"/>
        </w:tabs>
        <w:jc w:val="center"/>
        <w:rPr>
          <w:rFonts w:ascii="Helvetica Neue" w:hAnsi="Helvetica Neue"/>
          <w:b/>
          <w:bCs/>
          <w:sz w:val="20"/>
          <w:szCs w:val="20"/>
        </w:rPr>
      </w:pPr>
    </w:p>
    <w:p w14:paraId="36B9ADB8" w14:textId="77777777" w:rsidR="000A7E7A" w:rsidRDefault="000A7E7A" w:rsidP="006C7564">
      <w:pPr>
        <w:tabs>
          <w:tab w:val="left" w:pos="990"/>
        </w:tabs>
        <w:jc w:val="center"/>
        <w:rPr>
          <w:rFonts w:ascii="Helvetica Neue" w:hAnsi="Helvetica Neue"/>
          <w:b/>
          <w:bCs/>
          <w:sz w:val="20"/>
          <w:szCs w:val="20"/>
        </w:rPr>
      </w:pPr>
    </w:p>
    <w:p w14:paraId="15AB5B6B" w14:textId="77777777" w:rsidR="000A7E7A" w:rsidRDefault="000A7E7A" w:rsidP="006C7564">
      <w:pPr>
        <w:tabs>
          <w:tab w:val="left" w:pos="990"/>
        </w:tabs>
        <w:jc w:val="center"/>
        <w:rPr>
          <w:rFonts w:ascii="Helvetica Neue" w:hAnsi="Helvetica Neue"/>
          <w:b/>
          <w:bCs/>
          <w:sz w:val="20"/>
          <w:szCs w:val="20"/>
        </w:rPr>
      </w:pPr>
    </w:p>
    <w:p w14:paraId="2276CF27" w14:textId="77777777" w:rsidR="000A7E7A" w:rsidRDefault="000A7E7A" w:rsidP="006C7564">
      <w:pPr>
        <w:tabs>
          <w:tab w:val="left" w:pos="990"/>
        </w:tabs>
        <w:jc w:val="center"/>
        <w:rPr>
          <w:rFonts w:ascii="Helvetica Neue" w:hAnsi="Helvetica Neue"/>
          <w:b/>
          <w:bCs/>
          <w:sz w:val="20"/>
          <w:szCs w:val="20"/>
        </w:rPr>
      </w:pPr>
    </w:p>
    <w:p w14:paraId="6CF7FF90" w14:textId="77777777" w:rsidR="000A7E7A" w:rsidRDefault="000A7E7A" w:rsidP="006C7564">
      <w:pPr>
        <w:tabs>
          <w:tab w:val="left" w:pos="990"/>
        </w:tabs>
        <w:jc w:val="center"/>
        <w:rPr>
          <w:rFonts w:ascii="Helvetica Neue" w:hAnsi="Helvetica Neue"/>
          <w:b/>
          <w:bCs/>
          <w:sz w:val="20"/>
          <w:szCs w:val="20"/>
        </w:rPr>
      </w:pPr>
    </w:p>
    <w:p w14:paraId="7C471B4A" w14:textId="77777777" w:rsidR="000A7E7A" w:rsidRDefault="000A7E7A" w:rsidP="006C7564">
      <w:pPr>
        <w:tabs>
          <w:tab w:val="left" w:pos="990"/>
        </w:tabs>
        <w:jc w:val="center"/>
        <w:rPr>
          <w:rFonts w:ascii="Helvetica Neue" w:hAnsi="Helvetica Neue"/>
          <w:b/>
          <w:bCs/>
          <w:sz w:val="20"/>
          <w:szCs w:val="20"/>
        </w:rPr>
      </w:pPr>
    </w:p>
    <w:p w14:paraId="3E9BD017" w14:textId="77777777" w:rsidR="000A7E7A" w:rsidRDefault="000A7E7A" w:rsidP="006C7564">
      <w:pPr>
        <w:tabs>
          <w:tab w:val="left" w:pos="990"/>
        </w:tabs>
        <w:jc w:val="center"/>
        <w:rPr>
          <w:rFonts w:ascii="Helvetica Neue" w:hAnsi="Helvetica Neue"/>
          <w:b/>
          <w:bCs/>
          <w:sz w:val="20"/>
          <w:szCs w:val="20"/>
        </w:rPr>
      </w:pPr>
    </w:p>
    <w:p w14:paraId="3C7BD858" w14:textId="77777777" w:rsidR="000A7E7A" w:rsidRDefault="000A7E7A" w:rsidP="006C7564">
      <w:pPr>
        <w:tabs>
          <w:tab w:val="left" w:pos="990"/>
        </w:tabs>
        <w:jc w:val="center"/>
        <w:rPr>
          <w:rFonts w:ascii="Helvetica Neue" w:hAnsi="Helvetica Neue"/>
          <w:b/>
          <w:bCs/>
          <w:sz w:val="20"/>
          <w:szCs w:val="20"/>
        </w:rPr>
      </w:pPr>
    </w:p>
    <w:p w14:paraId="652FEDEC" w14:textId="77777777" w:rsidR="000A7E7A" w:rsidRDefault="000A7E7A" w:rsidP="006C7564">
      <w:pPr>
        <w:tabs>
          <w:tab w:val="left" w:pos="990"/>
        </w:tabs>
        <w:jc w:val="center"/>
        <w:rPr>
          <w:rFonts w:ascii="Helvetica Neue" w:hAnsi="Helvetica Neue"/>
          <w:b/>
          <w:bCs/>
          <w:sz w:val="20"/>
          <w:szCs w:val="20"/>
        </w:rPr>
      </w:pPr>
    </w:p>
    <w:p w14:paraId="4BAFE5F8" w14:textId="77777777" w:rsidR="000A7E7A" w:rsidRDefault="000A7E7A" w:rsidP="006C7564">
      <w:pPr>
        <w:tabs>
          <w:tab w:val="left" w:pos="990"/>
        </w:tabs>
        <w:jc w:val="center"/>
        <w:rPr>
          <w:rFonts w:ascii="Helvetica Neue" w:hAnsi="Helvetica Neue"/>
          <w:b/>
          <w:bCs/>
          <w:sz w:val="20"/>
          <w:szCs w:val="20"/>
        </w:rPr>
      </w:pPr>
    </w:p>
    <w:p w14:paraId="0F5AEB15" w14:textId="77777777" w:rsidR="000A7E7A" w:rsidRDefault="000A7E7A" w:rsidP="006C7564">
      <w:pPr>
        <w:tabs>
          <w:tab w:val="left" w:pos="990"/>
        </w:tabs>
        <w:jc w:val="center"/>
        <w:rPr>
          <w:rFonts w:ascii="Helvetica Neue" w:hAnsi="Helvetica Neue"/>
          <w:b/>
          <w:bCs/>
          <w:sz w:val="20"/>
          <w:szCs w:val="20"/>
        </w:rPr>
      </w:pPr>
    </w:p>
    <w:p w14:paraId="365F31DE" w14:textId="77777777" w:rsidR="000A7E7A" w:rsidRDefault="000A7E7A" w:rsidP="000A7E7A">
      <w:pPr>
        <w:tabs>
          <w:tab w:val="left" w:pos="990"/>
        </w:tabs>
        <w:rPr>
          <w:rFonts w:ascii="Helvetica Neue" w:hAnsi="Helvetica Neue"/>
          <w:b/>
          <w:bCs/>
          <w:sz w:val="20"/>
          <w:szCs w:val="20"/>
        </w:rPr>
      </w:pPr>
    </w:p>
    <w:p w14:paraId="59B2126B" w14:textId="77777777" w:rsidR="000A7E7A" w:rsidRDefault="000A7E7A" w:rsidP="006C7564">
      <w:pPr>
        <w:tabs>
          <w:tab w:val="left" w:pos="990"/>
        </w:tabs>
        <w:jc w:val="center"/>
        <w:rPr>
          <w:rFonts w:ascii="Helvetica Neue" w:hAnsi="Helvetica Neue"/>
          <w:b/>
          <w:bCs/>
          <w:sz w:val="20"/>
          <w:szCs w:val="20"/>
        </w:rPr>
      </w:pPr>
    </w:p>
    <w:p w14:paraId="2ACEF31B" w14:textId="7D08E7D0" w:rsidR="006C7564" w:rsidRPr="006C7564" w:rsidRDefault="006C7564" w:rsidP="006C7564">
      <w:pPr>
        <w:tabs>
          <w:tab w:val="left" w:pos="990"/>
        </w:tabs>
        <w:jc w:val="center"/>
        <w:rPr>
          <w:rFonts w:ascii="Helvetica Neue" w:hAnsi="Helvetica Neue"/>
          <w:b/>
          <w:bCs/>
          <w:sz w:val="20"/>
          <w:szCs w:val="20"/>
        </w:rPr>
      </w:pPr>
      <w:r w:rsidRPr="006C7564">
        <w:rPr>
          <w:rFonts w:ascii="Helvetica Neue" w:hAnsi="Helvetica Neue"/>
          <w:b/>
          <w:bCs/>
          <w:sz w:val="20"/>
          <w:szCs w:val="20"/>
        </w:rPr>
        <w:lastRenderedPageBreak/>
        <w:t>Post-Secondary Education as a Mitigating Tool Against Recidivism for Veteran Offenders in The United States</w:t>
      </w:r>
    </w:p>
    <w:p w14:paraId="7E6A8B0D" w14:textId="77777777" w:rsidR="006C7564" w:rsidRPr="006C7564" w:rsidRDefault="006C7564" w:rsidP="006C7564">
      <w:pPr>
        <w:tabs>
          <w:tab w:val="left" w:pos="990"/>
        </w:tabs>
        <w:jc w:val="center"/>
        <w:rPr>
          <w:rFonts w:ascii="Palatino Linotype" w:hAnsi="Palatino Linotype"/>
          <w:sz w:val="18"/>
          <w:szCs w:val="18"/>
        </w:rPr>
      </w:pPr>
      <w:r w:rsidRPr="006C7564">
        <w:rPr>
          <w:rFonts w:ascii="Palatino Linotype" w:hAnsi="Palatino Linotype"/>
          <w:sz w:val="18"/>
          <w:szCs w:val="18"/>
        </w:rPr>
        <w:t>Michael J. Campbell</w:t>
      </w:r>
    </w:p>
    <w:p w14:paraId="6051198A" w14:textId="77777777" w:rsidR="006C7564" w:rsidRPr="0048771D" w:rsidRDefault="006C7564" w:rsidP="006C7564">
      <w:pPr>
        <w:pStyle w:val="ListParagraph"/>
        <w:tabs>
          <w:tab w:val="left" w:pos="720"/>
        </w:tabs>
        <w:ind w:left="0" w:firstLine="720"/>
        <w:jc w:val="center"/>
        <w:rPr>
          <w:rFonts w:ascii="Palatino Linotype" w:hAnsi="Palatino Linotype"/>
          <w:sz w:val="18"/>
          <w:szCs w:val="18"/>
        </w:rPr>
      </w:pPr>
    </w:p>
    <w:p w14:paraId="224DAEF5"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Over 10 million Americans are incarcerated each year (Freudenberg et al., 2005). The vast majority of these individuals come from poor socioeconomic backgrounds and are afflicted by issues such as chronic disease, substance abuse disorders, and mental health disorders. Meanwhile, our current re-entry programs only exacerbate these problems (Freudenberg et al., 2005). </w:t>
      </w:r>
    </w:p>
    <w:p w14:paraId="193DAF18"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Veterans (ex-military, all branches) are at a higher risk for criminal behavior versus other populations of Americans. When compared against the population of those who haven’t served, veterans are more likely to experience homelessness and unemployment; these problems ultimately create the propensity for increased criminalistic behavior (Short et al., 2018). These concerns lead to more and more veterans becoming incarcerated as a result of service-connected disabilities, traumatic experiences, and the fact that the majority of service members come from poorer socioeconomic backgrounds (Morgan et al., 2019).</w:t>
      </w:r>
    </w:p>
    <w:p w14:paraId="6E72E722"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The purpose of this research proposal is to determine if the utilization of educational benefits by military veteran offenders in Montana is an effective mitigating tool against recidivism, and to what extent. This research will be a generalizable assessment meant to benefit veterans in United States. This research proposal begins with a literature review that provides a background and backdrop into investigations of veterans with instances of recidivism and education. The subsequent components involve a problem statement, a design and procedures section to investigate the problem, and a discussion of ethics.</w:t>
      </w:r>
    </w:p>
    <w:p w14:paraId="491A0521" w14:textId="77777777" w:rsidR="006C7564" w:rsidRPr="0048771D" w:rsidRDefault="006C7564" w:rsidP="006C7564">
      <w:pPr>
        <w:pStyle w:val="ListParagraph"/>
        <w:tabs>
          <w:tab w:val="left" w:pos="720"/>
        </w:tabs>
        <w:ind w:left="0"/>
        <w:jc w:val="center"/>
        <w:rPr>
          <w:rFonts w:ascii="Palatino Linotype" w:hAnsi="Palatino Linotype"/>
          <w:b/>
          <w:bCs/>
          <w:sz w:val="18"/>
          <w:szCs w:val="18"/>
        </w:rPr>
      </w:pPr>
      <w:r w:rsidRPr="0048771D">
        <w:rPr>
          <w:rFonts w:ascii="Palatino Linotype" w:hAnsi="Palatino Linotype"/>
          <w:b/>
          <w:bCs/>
          <w:sz w:val="18"/>
          <w:szCs w:val="18"/>
        </w:rPr>
        <w:t>Literature Review</w:t>
      </w:r>
    </w:p>
    <w:p w14:paraId="06438D8C"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A significant amount of cross-disciplinary research has consistently demonstrated that certain adverse situations veterans experience directly cause or exacerbate existing issues of mental health psychopathology, physical health problems, and subsequent maladaptive behaviors (Beckham et al., 1998). These issues are serious indicators in predicting the likelihood of a veteran becoming involved in the criminal justice system (Morgan et al., 2019). Once veterans are involved in the criminal justice system there are many variables to consider when it comes to predicting recidivism. These variables include but are not limited to education, mental health, physical health, financial background, community involvement, age, race, gender, geographical location, and self-efficacy (</w:t>
      </w:r>
      <w:proofErr w:type="spellStart"/>
      <w:r w:rsidRPr="0048771D">
        <w:rPr>
          <w:rFonts w:ascii="Palatino Linotype" w:hAnsi="Palatino Linotype"/>
          <w:sz w:val="18"/>
          <w:szCs w:val="18"/>
        </w:rPr>
        <w:t>Roessger</w:t>
      </w:r>
      <w:proofErr w:type="spellEnd"/>
      <w:r w:rsidRPr="0048771D">
        <w:rPr>
          <w:rFonts w:ascii="Palatino Linotype" w:hAnsi="Palatino Linotype"/>
          <w:sz w:val="18"/>
          <w:szCs w:val="18"/>
        </w:rPr>
        <w:t xml:space="preserve"> et al., 2021). </w:t>
      </w:r>
    </w:p>
    <w:p w14:paraId="6899DD11"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Focusing solely on education as a mitigating tool, research has shown that individuals who receive educational services while incarcerated, and then afterward, are more likely to secure employment (Davis et al., 2013). Some estimates have indicated that expanded educational opportunities can increase the first-year earnings of released inmates by 45.3 million dollars (Oakford et al., 2019).</w:t>
      </w:r>
    </w:p>
    <w:p w14:paraId="71C2D1A1"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There is no research that specifically examines how veteran offenders fare specifically after receiving educational benefits in Montana. This research intends to fill in that gap so that there can be a better, more insightful, view of the true need for educational resources to prevent recidivism for veteran offenders throughout the United States. The following peer-reviewed research articles assisted in the </w:t>
      </w:r>
      <w:r w:rsidRPr="0048771D">
        <w:rPr>
          <w:rFonts w:ascii="Palatino Linotype" w:hAnsi="Palatino Linotype"/>
          <w:sz w:val="18"/>
          <w:szCs w:val="18"/>
        </w:rPr>
        <w:lastRenderedPageBreak/>
        <w:t>articulation of this research’s design and illuminates the current gap in our understanding of this issue.</w:t>
      </w:r>
    </w:p>
    <w:p w14:paraId="59F10260" w14:textId="77777777" w:rsidR="006C7564" w:rsidRPr="0048771D" w:rsidRDefault="006C7564" w:rsidP="006C7564">
      <w:pPr>
        <w:pStyle w:val="ListParagraph"/>
        <w:tabs>
          <w:tab w:val="left" w:pos="720"/>
        </w:tabs>
        <w:ind w:left="0"/>
        <w:rPr>
          <w:rFonts w:ascii="Palatino Linotype" w:hAnsi="Palatino Linotype"/>
          <w:b/>
          <w:bCs/>
          <w:sz w:val="18"/>
          <w:szCs w:val="18"/>
        </w:rPr>
      </w:pPr>
      <w:r w:rsidRPr="0048771D">
        <w:rPr>
          <w:rFonts w:ascii="Palatino Linotype" w:hAnsi="Palatino Linotype"/>
          <w:b/>
          <w:bCs/>
          <w:sz w:val="18"/>
          <w:szCs w:val="18"/>
        </w:rPr>
        <w:t>Study 1</w:t>
      </w:r>
    </w:p>
    <w:p w14:paraId="0DF50481"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In 2009, researchers with the Urban Institute conducted a qualitative interview and quantitative analysis of inmates to determine the effects of post-secondary education for incarcerated offenders and after their release (Winterfield et al., 2009). The research was conducted at four institutions in three states. Focus groups and stakeholder interviews were performed with the intention of determining motivation and impact (Winterfield et al., 2009). The results of these qualitative interviews demonstrated a consistent theme among all of the participants: </w:t>
      </w:r>
    </w:p>
    <w:p w14:paraId="0BBA845C" w14:textId="77777777" w:rsidR="006C7564" w:rsidRPr="0048771D" w:rsidRDefault="006C7564" w:rsidP="006C7564">
      <w:pPr>
        <w:pStyle w:val="ListParagraph"/>
        <w:tabs>
          <w:tab w:val="left" w:pos="720"/>
        </w:tabs>
        <w:ind w:left="1440"/>
        <w:rPr>
          <w:rFonts w:ascii="Palatino Linotype" w:hAnsi="Palatino Linotype"/>
          <w:sz w:val="18"/>
          <w:szCs w:val="18"/>
        </w:rPr>
      </w:pPr>
      <w:r w:rsidRPr="0048771D">
        <w:rPr>
          <w:rFonts w:ascii="Palatino Linotype" w:hAnsi="Palatino Linotype"/>
          <w:sz w:val="18"/>
          <w:szCs w:val="18"/>
        </w:rPr>
        <w:t>PSE (post-secondary education) has a positive impact on inmate behavior and that participating in PSE increases feelings of self-esteem. Inmates typically believed that participation in PSE would increase their employment prospects after release and many saw further </w:t>
      </w:r>
      <w:r w:rsidRPr="0048771D">
        <w:rPr>
          <w:rFonts w:ascii="Palatino Linotype" w:hAnsi="Palatino Linotype"/>
          <w:b/>
          <w:bCs/>
          <w:sz w:val="18"/>
          <w:szCs w:val="18"/>
        </w:rPr>
        <w:t>education</w:t>
      </w:r>
      <w:r w:rsidRPr="0048771D">
        <w:rPr>
          <w:rFonts w:ascii="Palatino Linotype" w:hAnsi="Palatino Linotype"/>
          <w:sz w:val="18"/>
          <w:szCs w:val="18"/>
        </w:rPr>
        <w:t> beyond that received in prison as necessary to reach their employment goals (Winterfield et al., 2009).</w:t>
      </w:r>
    </w:p>
    <w:p w14:paraId="0D747971"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Analysis of recidivistic occurrences post-release demonstrated a statistically significant negative relationship between post-secondary education and recidivism (Winterfield et al., 2009). The negative correlation between education and recidivism demonstrated by the researchers at the Urban Institute is one component that drives this research. Their results show the benefits education can have on recidivism in a generalizable sense for all offenders. </w:t>
      </w:r>
    </w:p>
    <w:p w14:paraId="4863AA7C"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The limitations of their research design will also be a lesson for this research. Although their results were “substantive and statistically significant” (Winterfield et al., 2009), their participants were not randomly chosen, they failed to gather information about educational program types, and they were missing quite a bit of information about their subjects (Winterfield et al., 2009). Overall, this study drives the current research by demonstrating the benefits education has on preventing recidivism and the construction of the research design as a guide.</w:t>
      </w:r>
    </w:p>
    <w:p w14:paraId="329026FF" w14:textId="77777777" w:rsidR="006C7564" w:rsidRPr="0048771D" w:rsidRDefault="006C7564" w:rsidP="006C7564">
      <w:pPr>
        <w:pStyle w:val="ListParagraph"/>
        <w:tabs>
          <w:tab w:val="left" w:pos="720"/>
        </w:tabs>
        <w:ind w:left="0"/>
        <w:rPr>
          <w:rFonts w:ascii="Palatino Linotype" w:hAnsi="Palatino Linotype"/>
          <w:b/>
          <w:bCs/>
          <w:sz w:val="18"/>
          <w:szCs w:val="18"/>
        </w:rPr>
      </w:pPr>
      <w:r w:rsidRPr="0048771D">
        <w:rPr>
          <w:rFonts w:ascii="Palatino Linotype" w:hAnsi="Palatino Linotype"/>
          <w:b/>
          <w:bCs/>
          <w:sz w:val="18"/>
          <w:szCs w:val="18"/>
        </w:rPr>
        <w:t>Study 2</w:t>
      </w:r>
    </w:p>
    <w:p w14:paraId="5F34D735"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Researchers at The Department of Criminal Justice &amp; Criminology, Sam Houston State University performed data analysis of survey information. The purpose of this study was to determine if being a veteran had any effect on an individual’s propensity to commit crimes in three distinct categories: violent, drug, and property </w:t>
      </w:r>
      <w:bookmarkStart w:id="54" w:name="_Hlk108783532"/>
      <w:r w:rsidRPr="0048771D">
        <w:rPr>
          <w:rFonts w:ascii="Palatino Linotype" w:hAnsi="Palatino Linotype"/>
          <w:sz w:val="18"/>
          <w:szCs w:val="18"/>
        </w:rPr>
        <w:t>(Van Dyke, K., &amp; Orrick, E., 2017)</w:t>
      </w:r>
      <w:bookmarkEnd w:id="54"/>
      <w:r w:rsidRPr="0048771D">
        <w:rPr>
          <w:rFonts w:ascii="Palatino Linotype" w:hAnsi="Palatino Linotype"/>
          <w:sz w:val="18"/>
          <w:szCs w:val="18"/>
        </w:rPr>
        <w:t>.</w:t>
      </w:r>
    </w:p>
    <w:p w14:paraId="0930EC8A"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Researchers analyzed the 2004 version of the “Survey of Inmates in State and Federal Correctional Facilities” (Van Dyke, K., &amp; Orrick, E., 2017) which included over 12,000 inmates. Their results showed a statistically significant positive correlation between being a veteran and criminal behavior in all three categories (Van Dyke, K., &amp; Orrick, E., 2017). These results demonstrate quite effectively the special nature of what being a veteran means in terms of criminal behaviors. </w:t>
      </w:r>
    </w:p>
    <w:p w14:paraId="34EF2D45"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Their report offers a few different justifications for the results, “. . . 25% of soldiers returning from Iraq and Afghanistan were diagnosed with a mental health disorder . . . with the most common mental health issues being depression, anxiety, and post-traumatic stress disorder (PTSD) . . . veterans who suffer from PTSD are also </w:t>
      </w:r>
      <w:r w:rsidRPr="0048771D">
        <w:rPr>
          <w:rFonts w:ascii="Palatino Linotype" w:hAnsi="Palatino Linotype"/>
          <w:sz w:val="18"/>
          <w:szCs w:val="18"/>
        </w:rPr>
        <w:lastRenderedPageBreak/>
        <w:t>likely to suffer from drug and alcohol dependency” (Van Dyke, K., &amp; Orrick, E., 2017). All of these maladies have been shown to increase an individual’s statistical probability to become involved with the criminal justice system (Van Dyke, K., &amp; Orrick, E., 2017).</w:t>
      </w:r>
    </w:p>
    <w:p w14:paraId="56A88050"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The current research is driven by the results of this study because it demonstrates a clear need to address the imbalance veterans experience within the criminal justice system. Their report further revealed that “. . . in 2011–2012 an estimated 181,500 veterans were serving time in state and federal correctional facilities, the equivalent of approximately 8% of all inmates” (Van Dyke, K., &amp; Orrick, E., 2017). Veterans are thus determined to be a vulnerable population and their post-service criminal proclivities must be examined if they are to be addressed.</w:t>
      </w:r>
    </w:p>
    <w:p w14:paraId="194F6B82" w14:textId="77777777" w:rsidR="006C7564" w:rsidRPr="0048771D" w:rsidRDefault="006C7564" w:rsidP="006C7564">
      <w:pPr>
        <w:pStyle w:val="ListParagraph"/>
        <w:tabs>
          <w:tab w:val="left" w:pos="720"/>
        </w:tabs>
        <w:ind w:left="0"/>
        <w:rPr>
          <w:rFonts w:ascii="Palatino Linotype" w:hAnsi="Palatino Linotype"/>
          <w:b/>
          <w:bCs/>
          <w:sz w:val="18"/>
          <w:szCs w:val="18"/>
        </w:rPr>
      </w:pPr>
      <w:r w:rsidRPr="0048771D">
        <w:rPr>
          <w:rFonts w:ascii="Palatino Linotype" w:hAnsi="Palatino Linotype"/>
          <w:b/>
          <w:bCs/>
          <w:sz w:val="18"/>
          <w:szCs w:val="18"/>
        </w:rPr>
        <w:t>Study 3</w:t>
      </w:r>
    </w:p>
    <w:p w14:paraId="16DC2A07"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In 2015 Lori Hall, a doctoral student at Virginia Tech published a review of the literature spanning 15 years (1995-2010) concerning correctional education as a tool for reducing recidivism (Hall, 2015). Her study aimed to identify the different factors involved in preventing recidivism among criminals overall (Hall, 2015).</w:t>
      </w:r>
    </w:p>
    <w:p w14:paraId="1745132E"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Her study impacts this research by defining key variables that the literature indicates are important to consider for this topic. </w:t>
      </w:r>
    </w:p>
    <w:p w14:paraId="4FFD8DDF"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She defines </w:t>
      </w:r>
      <w:r w:rsidRPr="0048771D">
        <w:rPr>
          <w:rFonts w:ascii="Palatino Linotype" w:hAnsi="Palatino Linotype"/>
          <w:i/>
          <w:iCs/>
          <w:sz w:val="18"/>
          <w:szCs w:val="18"/>
        </w:rPr>
        <w:t>recidivism</w:t>
      </w:r>
      <w:r w:rsidRPr="0048771D">
        <w:rPr>
          <w:rFonts w:ascii="Palatino Linotype" w:hAnsi="Palatino Linotype"/>
          <w:sz w:val="18"/>
          <w:szCs w:val="18"/>
        </w:rPr>
        <w:t xml:space="preserve"> by concluding there are, “. . . three measures of recidivism: </w:t>
      </w:r>
      <w:bookmarkStart w:id="55" w:name="_Hlk108953409"/>
      <w:r w:rsidRPr="0048771D">
        <w:rPr>
          <w:rFonts w:ascii="Palatino Linotype" w:hAnsi="Palatino Linotype"/>
          <w:sz w:val="18"/>
          <w:szCs w:val="18"/>
        </w:rPr>
        <w:t>re-arrest, re-conviction, and re-incarceration</w:t>
      </w:r>
      <w:bookmarkEnd w:id="55"/>
      <w:r w:rsidRPr="0048771D">
        <w:rPr>
          <w:rFonts w:ascii="Palatino Linotype" w:hAnsi="Palatino Linotype"/>
          <w:sz w:val="18"/>
          <w:szCs w:val="18"/>
        </w:rPr>
        <w:t>” (Hall, 2015). This is an important benchmark to use so that the data produced from this project stays consistent with previous projects.</w:t>
      </w:r>
    </w:p>
    <w:p w14:paraId="4D388CC3"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i/>
          <w:iCs/>
          <w:sz w:val="18"/>
          <w:szCs w:val="18"/>
        </w:rPr>
        <w:t>Age</w:t>
      </w:r>
      <w:r w:rsidRPr="0048771D">
        <w:rPr>
          <w:rFonts w:ascii="Palatino Linotype" w:hAnsi="Palatino Linotype"/>
          <w:sz w:val="18"/>
          <w:szCs w:val="18"/>
        </w:rPr>
        <w:t xml:space="preserve"> is another important variable </w:t>
      </w:r>
    </w:p>
    <w:p w14:paraId="0D7CEC22" w14:textId="77777777" w:rsidR="006C7564" w:rsidRPr="0048771D" w:rsidRDefault="006C7564" w:rsidP="006C7564">
      <w:pPr>
        <w:pStyle w:val="ListParagraph"/>
        <w:tabs>
          <w:tab w:val="left" w:pos="720"/>
        </w:tabs>
        <w:ind w:left="1440"/>
        <w:rPr>
          <w:rFonts w:ascii="Palatino Linotype" w:hAnsi="Palatino Linotype"/>
          <w:sz w:val="18"/>
          <w:szCs w:val="18"/>
        </w:rPr>
      </w:pPr>
      <w:r w:rsidRPr="0048771D">
        <w:rPr>
          <w:rFonts w:ascii="Palatino Linotype" w:hAnsi="Palatino Linotype"/>
          <w:sz w:val="18"/>
          <w:szCs w:val="18"/>
        </w:rPr>
        <w:t>. . . as an offender ages the likelihood for that offender to return to crime at six months post-release reduces from 38.6% to 25.9% among the 21–30 years of age group. As well, this reduction in recidivism can be noted for all indicators utilizing follow-up periods ranging from six months to three years (Hall, 2015).</w:t>
      </w:r>
    </w:p>
    <w:p w14:paraId="0C7B9F49"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The decrease in recidivism rates as offenders age will be another important element to consider when sampling.</w:t>
      </w:r>
    </w:p>
    <w:p w14:paraId="7D9A5934"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Adding </w:t>
      </w:r>
      <w:r w:rsidRPr="0048771D">
        <w:rPr>
          <w:rFonts w:ascii="Palatino Linotype" w:hAnsi="Palatino Linotype"/>
          <w:i/>
          <w:iCs/>
          <w:sz w:val="18"/>
          <w:szCs w:val="18"/>
        </w:rPr>
        <w:t>race</w:t>
      </w:r>
      <w:r w:rsidRPr="0048771D">
        <w:rPr>
          <w:rFonts w:ascii="Palatino Linotype" w:hAnsi="Palatino Linotype"/>
          <w:sz w:val="18"/>
          <w:szCs w:val="18"/>
        </w:rPr>
        <w:t xml:space="preserve"> to the list of important variables she notes an uneven distribution of blacks to higher recidivistic rates, “. . . blacks have the highest rates of rearrest, re-conviction, and re-incarceration” (Hall, 2015).</w:t>
      </w:r>
    </w:p>
    <w:p w14:paraId="255D2E1B"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Next up is </w:t>
      </w:r>
      <w:r w:rsidRPr="0048771D">
        <w:rPr>
          <w:rFonts w:ascii="Palatino Linotype" w:hAnsi="Palatino Linotype"/>
          <w:i/>
          <w:iCs/>
          <w:sz w:val="18"/>
          <w:szCs w:val="18"/>
        </w:rPr>
        <w:t xml:space="preserve">gender, </w:t>
      </w:r>
      <w:r w:rsidRPr="0048771D">
        <w:rPr>
          <w:rFonts w:ascii="Palatino Linotype" w:hAnsi="Palatino Linotype"/>
          <w:sz w:val="18"/>
          <w:szCs w:val="18"/>
        </w:rPr>
        <w:t>“. . . males have re-arrest rates at 50.6% versus female re-arrest rates at 42.9% at one-year post-release” (Hall, 2015). Clearly, men are going to have a higher rate of recidivism based on the research.</w:t>
      </w:r>
    </w:p>
    <w:p w14:paraId="02BE925C"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i/>
          <w:iCs/>
          <w:sz w:val="18"/>
          <w:szCs w:val="18"/>
        </w:rPr>
        <w:t xml:space="preserve">Marital status </w:t>
      </w:r>
      <w:r w:rsidRPr="0048771D">
        <w:rPr>
          <w:rFonts w:ascii="Palatino Linotype" w:hAnsi="Palatino Linotype"/>
          <w:sz w:val="18"/>
          <w:szCs w:val="18"/>
        </w:rPr>
        <w:t>is another important variable. It is shown that married individuals are at a lower risk of recidivism because of the support from family ties and subsequent community involvement (Hall, 2015).</w:t>
      </w:r>
    </w:p>
    <w:p w14:paraId="64019103"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And finally, </w:t>
      </w:r>
      <w:r w:rsidRPr="0048771D">
        <w:rPr>
          <w:rFonts w:ascii="Palatino Linotype" w:hAnsi="Palatino Linotype"/>
          <w:i/>
          <w:iCs/>
          <w:sz w:val="18"/>
          <w:szCs w:val="18"/>
        </w:rPr>
        <w:t xml:space="preserve">employment/educational attainment. </w:t>
      </w:r>
      <w:r w:rsidRPr="0048771D">
        <w:rPr>
          <w:rFonts w:ascii="Palatino Linotype" w:hAnsi="Palatino Linotype"/>
          <w:sz w:val="18"/>
          <w:szCs w:val="18"/>
        </w:rPr>
        <w:t>One of the most impactful problems offenders encounter, comes from this category, “offenders who struggle with finding gainful employment are more prone to criminal activity than those who find higher paying jobs” (Hall, 2015).</w:t>
      </w:r>
    </w:p>
    <w:p w14:paraId="2B2505C5"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Using these factors as variables to consider with this research proposal is the purpose of this study was selected to drive the current research.</w:t>
      </w:r>
    </w:p>
    <w:p w14:paraId="465B33B4" w14:textId="77777777" w:rsidR="006C7564" w:rsidRPr="0048771D" w:rsidRDefault="006C7564" w:rsidP="006C7564">
      <w:pPr>
        <w:pStyle w:val="ListParagraph"/>
        <w:tabs>
          <w:tab w:val="left" w:pos="720"/>
        </w:tabs>
        <w:ind w:left="0"/>
        <w:rPr>
          <w:rFonts w:ascii="Palatino Linotype" w:hAnsi="Palatino Linotype"/>
          <w:b/>
          <w:bCs/>
          <w:sz w:val="18"/>
          <w:szCs w:val="18"/>
        </w:rPr>
      </w:pPr>
      <w:r w:rsidRPr="0048771D">
        <w:rPr>
          <w:rFonts w:ascii="Palatino Linotype" w:hAnsi="Palatino Linotype"/>
          <w:b/>
          <w:bCs/>
          <w:sz w:val="18"/>
          <w:szCs w:val="18"/>
        </w:rPr>
        <w:t>Study 4</w:t>
      </w:r>
    </w:p>
    <w:p w14:paraId="33DB51C4"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lastRenderedPageBreak/>
        <w:t xml:space="preserve">Researchers with the VA Palo Alto Health Care System and Stanford University School of Medicine wrote an article that reviewed the existing research covering the available methods used in the prevention of recidivism in “justice-involved veterans” (Timko et al., 2014). They found </w:t>
      </w:r>
      <w:proofErr w:type="gramStart"/>
      <w:r w:rsidRPr="0048771D">
        <w:rPr>
          <w:rFonts w:ascii="Palatino Linotype" w:hAnsi="Palatino Linotype"/>
          <w:sz w:val="18"/>
          <w:szCs w:val="18"/>
        </w:rPr>
        <w:t>that,</w:t>
      </w:r>
      <w:proofErr w:type="gramEnd"/>
      <w:r w:rsidRPr="0048771D">
        <w:rPr>
          <w:rFonts w:ascii="Palatino Linotype" w:hAnsi="Palatino Linotype"/>
          <w:sz w:val="18"/>
          <w:szCs w:val="18"/>
        </w:rPr>
        <w:t xml:space="preserve"> “Veterans make up about 7% of the general population but about 10% of the incarcerated population” (Timko et al., 2014). This demonstrates a clear need for targeted research into prevention and mitigation methods. </w:t>
      </w:r>
    </w:p>
    <w:p w14:paraId="7FDC89B7"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The vast majority of their research indicated that, “The most promising interventions include cognitive-behavioral treatments (CBT) that aim to change antisocial ways of thinking” (Timko et al., 2014). Understanding the importance of CBT in treating recidivism will be an essential element in constructing the composition of the current research proposal. Adding CBT to the list of variables to consider will give the current research a clearer indication of what impact education has on recidivism in Montana’s veteran population.</w:t>
      </w:r>
    </w:p>
    <w:p w14:paraId="4A9C368E" w14:textId="77777777" w:rsidR="006C7564" w:rsidRPr="0048771D" w:rsidRDefault="006C7564" w:rsidP="006C7564">
      <w:pPr>
        <w:pStyle w:val="ListParagraph"/>
        <w:tabs>
          <w:tab w:val="left" w:pos="720"/>
        </w:tabs>
        <w:ind w:left="0"/>
        <w:rPr>
          <w:rFonts w:ascii="Palatino Linotype" w:hAnsi="Palatino Linotype"/>
          <w:b/>
          <w:bCs/>
          <w:sz w:val="18"/>
          <w:szCs w:val="18"/>
        </w:rPr>
      </w:pPr>
      <w:r w:rsidRPr="0048771D">
        <w:rPr>
          <w:rFonts w:ascii="Palatino Linotype" w:hAnsi="Palatino Linotype"/>
          <w:b/>
          <w:bCs/>
          <w:sz w:val="18"/>
          <w:szCs w:val="18"/>
        </w:rPr>
        <w:t>Study 5</w:t>
      </w:r>
    </w:p>
    <w:p w14:paraId="65E5AFD6"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Another study, published in the Journal of Addictive behavior conducted a “. . . secondary data analysis of 197 military veterans with a history of criminal offending who were enrolled in an SUD residential treatment program” (</w:t>
      </w:r>
      <w:proofErr w:type="spellStart"/>
      <w:r w:rsidRPr="0048771D">
        <w:rPr>
          <w:rFonts w:ascii="Palatino Linotype" w:hAnsi="Palatino Linotype"/>
          <w:sz w:val="18"/>
          <w:szCs w:val="18"/>
        </w:rPr>
        <w:t>Blonigen</w:t>
      </w:r>
      <w:proofErr w:type="spellEnd"/>
      <w:r w:rsidRPr="0048771D">
        <w:rPr>
          <w:rFonts w:ascii="Palatino Linotype" w:hAnsi="Palatino Linotype"/>
          <w:sz w:val="18"/>
          <w:szCs w:val="18"/>
        </w:rPr>
        <w:t xml:space="preserve"> et al., 2020). They also interviewed participants at one month into treatment, after treatment, and 12 months later (</w:t>
      </w:r>
      <w:proofErr w:type="spellStart"/>
      <w:r w:rsidRPr="0048771D">
        <w:rPr>
          <w:rFonts w:ascii="Palatino Linotype" w:hAnsi="Palatino Linotype"/>
          <w:sz w:val="18"/>
          <w:szCs w:val="18"/>
        </w:rPr>
        <w:t>Blonigen</w:t>
      </w:r>
      <w:proofErr w:type="spellEnd"/>
      <w:r w:rsidRPr="0048771D">
        <w:rPr>
          <w:rFonts w:ascii="Palatino Linotype" w:hAnsi="Palatino Linotype"/>
          <w:sz w:val="18"/>
          <w:szCs w:val="18"/>
        </w:rPr>
        <w:t xml:space="preserve"> et al., 2020). They discovered that 30% of patients who were previously involved in the criminal justice system re-offended by the time the follow up interviews were conducted (</w:t>
      </w:r>
      <w:proofErr w:type="spellStart"/>
      <w:r w:rsidRPr="0048771D">
        <w:rPr>
          <w:rFonts w:ascii="Palatino Linotype" w:hAnsi="Palatino Linotype"/>
          <w:sz w:val="18"/>
          <w:szCs w:val="18"/>
        </w:rPr>
        <w:t>Blonigen</w:t>
      </w:r>
      <w:proofErr w:type="spellEnd"/>
      <w:r w:rsidRPr="0048771D">
        <w:rPr>
          <w:rFonts w:ascii="Palatino Linotype" w:hAnsi="Palatino Linotype"/>
          <w:sz w:val="18"/>
          <w:szCs w:val="18"/>
        </w:rPr>
        <w:t>., 2020).</w:t>
      </w:r>
    </w:p>
    <w:p w14:paraId="3797A52C"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This research drives the current research proposal in two ways: design and purpose. The current research proposal will institute elements similar to the methods used in this study to gather and analyze data. Also, the results of this study demonstrate a need for this research.</w:t>
      </w:r>
    </w:p>
    <w:p w14:paraId="4FA84933" w14:textId="77777777" w:rsidR="006C7564" w:rsidRPr="0048771D" w:rsidRDefault="006C7564" w:rsidP="006C7564">
      <w:pPr>
        <w:pStyle w:val="ListParagraph"/>
        <w:tabs>
          <w:tab w:val="left" w:pos="720"/>
        </w:tabs>
        <w:ind w:left="0"/>
        <w:jc w:val="center"/>
        <w:rPr>
          <w:rFonts w:ascii="Palatino Linotype" w:hAnsi="Palatino Linotype"/>
          <w:b/>
          <w:bCs/>
          <w:sz w:val="18"/>
          <w:szCs w:val="18"/>
        </w:rPr>
      </w:pPr>
      <w:r w:rsidRPr="0048771D">
        <w:rPr>
          <w:rFonts w:ascii="Palatino Linotype" w:hAnsi="Palatino Linotype"/>
          <w:b/>
          <w:bCs/>
          <w:sz w:val="18"/>
          <w:szCs w:val="18"/>
        </w:rPr>
        <w:t>Problem Statement</w:t>
      </w:r>
    </w:p>
    <w:p w14:paraId="060CF68F"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Utilizing the </w:t>
      </w:r>
      <w:r w:rsidRPr="0048771D">
        <w:rPr>
          <w:rFonts w:ascii="Palatino Linotype" w:hAnsi="Palatino Linotype"/>
          <w:i/>
          <w:iCs/>
          <w:sz w:val="18"/>
          <w:szCs w:val="18"/>
        </w:rPr>
        <w:t xml:space="preserve">Violent Veteran Model Theory </w:t>
      </w:r>
      <w:r w:rsidRPr="0048771D">
        <w:rPr>
          <w:rFonts w:ascii="Palatino Linotype" w:hAnsi="Palatino Linotype"/>
          <w:sz w:val="18"/>
          <w:szCs w:val="18"/>
        </w:rPr>
        <w:t>to explain the unique issues veterans face, it is shown that, “combat exposure, which includes extreme amounts of violence, may cause some soldiers to be more accepting of violence and to be more proficient at it”</w:t>
      </w:r>
      <w:bookmarkStart w:id="56" w:name="_Hlk108782826"/>
      <w:r w:rsidRPr="0048771D">
        <w:rPr>
          <w:rFonts w:ascii="Palatino Linotype" w:hAnsi="Palatino Linotype"/>
          <w:sz w:val="18"/>
          <w:szCs w:val="18"/>
        </w:rPr>
        <w:t xml:space="preserve"> (Van Dyke, K., &amp; Orrick, E., 2017)</w:t>
      </w:r>
      <w:bookmarkEnd w:id="56"/>
      <w:r w:rsidRPr="0048771D">
        <w:rPr>
          <w:rFonts w:ascii="Palatino Linotype" w:hAnsi="Palatino Linotype"/>
          <w:sz w:val="18"/>
          <w:szCs w:val="18"/>
        </w:rPr>
        <w:t xml:space="preserve">. This theory further posits that veterans are then more susceptible to criminal behaviors and, as a result, veterans experience higher levels of financial pressure, mental health/physical disabilities and functionally maladaptive behaviors (Morgan et al., 2019). The long-term impact of these issues can become cross-generational and induce a domino effect of negative outcomes that may ultimately lead to a veteran to commit crime or re-offend (Morgan et al., 2019). </w:t>
      </w:r>
    </w:p>
    <w:p w14:paraId="3A5B74F0"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To adequately address this issue, it’s important to examine all of the known mitigating factors for applicability and effect. As shown in the literature review, there is ample research demonstrating the impact education has on the offender while in and after being in the correctional environment. The research quantity narrows when veterans are included as a variable and it is non-existent when Montana is examined exclusively. </w:t>
      </w:r>
    </w:p>
    <w:p w14:paraId="61A1DC60"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A lack of literature on education and recidivism among the target sample produces the need for this study to show the impact on the veterans examined and </w:t>
      </w:r>
      <w:r w:rsidRPr="0048771D">
        <w:rPr>
          <w:rFonts w:ascii="Palatino Linotype" w:hAnsi="Palatino Linotype"/>
          <w:sz w:val="18"/>
          <w:szCs w:val="18"/>
        </w:rPr>
        <w:lastRenderedPageBreak/>
        <w:t>those yet to become part of the cycle of criminal behavior. By determining to what extent education assists in decreasing occurrences of recidivism in Montana’s veteran offenders, it can be extrapolated to the entire veteran population in the United States. In addition, the results of this research could lead to legislation designed to eliminate the obstacles veterans face in achieving socioeconomic security after their service.</w:t>
      </w:r>
    </w:p>
    <w:p w14:paraId="199029C4" w14:textId="77777777" w:rsidR="006C7564" w:rsidRPr="0048771D" w:rsidRDefault="006C7564" w:rsidP="006C7564">
      <w:pPr>
        <w:pStyle w:val="ListParagraph"/>
        <w:tabs>
          <w:tab w:val="left" w:pos="720"/>
        </w:tabs>
        <w:ind w:left="0"/>
        <w:jc w:val="center"/>
        <w:rPr>
          <w:rFonts w:ascii="Palatino Linotype" w:hAnsi="Palatino Linotype"/>
          <w:b/>
          <w:bCs/>
          <w:sz w:val="18"/>
          <w:szCs w:val="18"/>
        </w:rPr>
      </w:pPr>
      <w:r w:rsidRPr="0048771D">
        <w:rPr>
          <w:rFonts w:ascii="Palatino Linotype" w:hAnsi="Palatino Linotype"/>
          <w:b/>
          <w:bCs/>
          <w:sz w:val="18"/>
          <w:szCs w:val="18"/>
        </w:rPr>
        <w:t>Design and Procedures</w:t>
      </w:r>
    </w:p>
    <w:p w14:paraId="4A9F0457" w14:textId="77777777" w:rsidR="006C7564" w:rsidRPr="0048771D" w:rsidRDefault="006C7564" w:rsidP="006C7564">
      <w:pPr>
        <w:rPr>
          <w:rFonts w:ascii="Palatino Linotype" w:hAnsi="Palatino Linotype"/>
          <w:b/>
          <w:sz w:val="18"/>
          <w:szCs w:val="18"/>
        </w:rPr>
      </w:pPr>
      <w:r w:rsidRPr="0048771D">
        <w:rPr>
          <w:rFonts w:ascii="Palatino Linotype" w:hAnsi="Palatino Linotype"/>
          <w:b/>
          <w:sz w:val="18"/>
          <w:szCs w:val="18"/>
        </w:rPr>
        <w:t>Procedure</w:t>
      </w:r>
    </w:p>
    <w:p w14:paraId="51766A07"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This will be a deductive and evaluative survey study used to determine the generalizability of a sample of Montanan’s results to the greater population of veterans in the United States. This study will be conducted with the cooperation of the staff and administration of each of the 25 post-secondary educational institutions in Montana. Researchers will request that the admissions department in each school add a question about participating in the study to their admissions packet specifically targeted to individuals who check “yes” in both the criminal history and veteran status section of their admissions paperwork to develop the sample. Those who decide to participate will be given a questionnaire to fill out (*see materials section) at admission, at each year mark of PSE completion, graduation, and follow-ups each year post-graduation until 5 total years of data have been collected. Additionally, students who have already matriculated will be given the opportunity to participate.</w:t>
      </w:r>
    </w:p>
    <w:p w14:paraId="46CE6203" w14:textId="77777777" w:rsidR="006C7564" w:rsidRPr="0048771D" w:rsidRDefault="006C7564" w:rsidP="006C7564">
      <w:pPr>
        <w:rPr>
          <w:rFonts w:ascii="Palatino Linotype" w:hAnsi="Palatino Linotype"/>
          <w:sz w:val="18"/>
          <w:szCs w:val="18"/>
        </w:rPr>
      </w:pPr>
      <w:r w:rsidRPr="0048771D">
        <w:rPr>
          <w:rFonts w:ascii="Palatino Linotype" w:hAnsi="Palatino Linotype"/>
          <w:sz w:val="18"/>
          <w:szCs w:val="18"/>
        </w:rPr>
        <w:tab/>
        <w:t>Simultaneous to the school survey, researchers will contact each of the 10 pre-release centers in Montana and request participation in this survey research. Pre-releases are programs offenders usually are compelled to participate in post-release from incarceration to facilitate re-entry.  Participants with similar backgrounds (criminal and veteran) and who are willing to participate will be given the same questionnaire to fill out but only at yearly intervals.</w:t>
      </w:r>
    </w:p>
    <w:p w14:paraId="7692F443" w14:textId="77777777" w:rsidR="006C7564" w:rsidRPr="0048771D" w:rsidRDefault="006C7564" w:rsidP="006C7564">
      <w:pPr>
        <w:rPr>
          <w:rFonts w:ascii="Palatino Linotype" w:hAnsi="Palatino Linotype"/>
          <w:sz w:val="18"/>
          <w:szCs w:val="18"/>
        </w:rPr>
      </w:pPr>
      <w:r w:rsidRPr="0048771D">
        <w:rPr>
          <w:rFonts w:ascii="Palatino Linotype" w:hAnsi="Palatino Linotype"/>
          <w:sz w:val="18"/>
          <w:szCs w:val="18"/>
        </w:rPr>
        <w:tab/>
        <w:t>Education is the independent variable and lowered rates of recidivism is the dependent variable. While determining the causal effect in each case would be difficult, the number of expected cases should demonstrate a clear association between the independent and dependent variables. Once 5 years or 250 test subjects worth of data has been collected, the group who received education (experimental) will be compared against the group who didn’t (control) to identify varying rates of recidivism (re-arrest, re-conviction, and re-incarceration).</w:t>
      </w:r>
    </w:p>
    <w:p w14:paraId="7EB1B31C" w14:textId="77777777" w:rsidR="006C7564" w:rsidRPr="0048771D" w:rsidRDefault="006C7564" w:rsidP="006C7564">
      <w:pPr>
        <w:rPr>
          <w:rFonts w:ascii="Palatino Linotype" w:hAnsi="Palatino Linotype"/>
          <w:b/>
          <w:sz w:val="18"/>
          <w:szCs w:val="18"/>
        </w:rPr>
      </w:pPr>
      <w:r w:rsidRPr="0048771D">
        <w:rPr>
          <w:rFonts w:ascii="Palatino Linotype" w:hAnsi="Palatino Linotype"/>
          <w:b/>
          <w:sz w:val="18"/>
          <w:szCs w:val="18"/>
          <w:shd w:val="clear" w:color="auto" w:fill="FFFFFF"/>
        </w:rPr>
        <w:t>Participants</w:t>
      </w:r>
    </w:p>
    <w:p w14:paraId="02313448" w14:textId="77777777" w:rsidR="006C7564" w:rsidRPr="0048771D" w:rsidRDefault="006C7564" w:rsidP="006C7564">
      <w:pPr>
        <w:rPr>
          <w:rFonts w:ascii="Palatino Linotype" w:hAnsi="Palatino Linotype"/>
          <w:sz w:val="18"/>
          <w:szCs w:val="18"/>
        </w:rPr>
      </w:pPr>
      <w:r w:rsidRPr="0048771D">
        <w:rPr>
          <w:rFonts w:ascii="Palatino Linotype" w:hAnsi="Palatino Linotype"/>
          <w:b/>
          <w:sz w:val="18"/>
          <w:szCs w:val="18"/>
        </w:rPr>
        <w:tab/>
      </w:r>
      <w:r w:rsidRPr="0048771D">
        <w:rPr>
          <w:rFonts w:ascii="Palatino Linotype" w:hAnsi="Palatino Linotype"/>
          <w:sz w:val="18"/>
          <w:szCs w:val="18"/>
        </w:rPr>
        <w:t>Since data will be drawn from the same individuals at different points in time this is a longitudinal panel design. An example of nonprobability sampling, this research design will employ sampling methods targeting specific elements because of their unique status as veterans, criminals, and/or college students. A quasi-experimental design, this research will utilize an aggregate matching, nonequivalent control group design.</w:t>
      </w:r>
    </w:p>
    <w:p w14:paraId="34AF726B" w14:textId="77777777" w:rsidR="006C7564" w:rsidRPr="0048771D" w:rsidRDefault="006C7564" w:rsidP="006C7564">
      <w:pPr>
        <w:rPr>
          <w:rFonts w:ascii="Palatino Linotype" w:hAnsi="Palatino Linotype"/>
          <w:sz w:val="18"/>
          <w:szCs w:val="18"/>
        </w:rPr>
      </w:pPr>
      <w:r w:rsidRPr="0048771D">
        <w:rPr>
          <w:rFonts w:ascii="Palatino Linotype" w:hAnsi="Palatino Linotype"/>
          <w:sz w:val="18"/>
          <w:szCs w:val="18"/>
        </w:rPr>
        <w:tab/>
        <w:t>A sample size of 20-50 is too small to generalize to the population. As such, the goal sample size should be at least 250 participants. With two pools of participants, each pool should be equal to 50% of the total sample collected.</w:t>
      </w:r>
    </w:p>
    <w:p w14:paraId="49C5388E"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Participants from Montana’s colleges are chosen specifically because they are getting post-secondary education, are veterans, and they have criminal records. Participants from the pre-releases will be chosen specifically because they aren’t pursuing PSE, are veterans, and they have criminal records. Individuals who already </w:t>
      </w:r>
      <w:r w:rsidRPr="0048771D">
        <w:rPr>
          <w:rFonts w:ascii="Palatino Linotype" w:hAnsi="Palatino Linotype"/>
          <w:sz w:val="18"/>
          <w:szCs w:val="18"/>
        </w:rPr>
        <w:lastRenderedPageBreak/>
        <w:t>have some PSE in their backgrounds will be included in the research but will be allocated to the experimental group. Participants in this study will be given the opportunity to participate or decline to participate.</w:t>
      </w:r>
    </w:p>
    <w:p w14:paraId="2E178D95" w14:textId="77777777" w:rsidR="006C7564" w:rsidRPr="0048771D" w:rsidRDefault="006C7564" w:rsidP="006C7564">
      <w:pPr>
        <w:rPr>
          <w:rFonts w:ascii="Palatino Linotype" w:hAnsi="Palatino Linotype"/>
          <w:sz w:val="18"/>
          <w:szCs w:val="18"/>
        </w:rPr>
      </w:pPr>
      <w:r w:rsidRPr="0048771D">
        <w:rPr>
          <w:rFonts w:ascii="Palatino Linotype" w:hAnsi="Palatino Linotype"/>
          <w:b/>
          <w:bCs/>
          <w:sz w:val="18"/>
          <w:szCs w:val="18"/>
        </w:rPr>
        <w:t>Ecology</w:t>
      </w:r>
    </w:p>
    <w:p w14:paraId="589F597B"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This research will be conducted at each of Montana’s colleges and pre-releases initially. Once the program is set up and all of the operational mechanics have been established, the rest of the study will be conducted through email. Participants will receive emails at the appropriate intervals with follow-up surveys. Montana has a unique ecological environment in which to study this topic because 10% of the state is composed of veterans and with such a small total population, Montana has the 2</w:t>
      </w:r>
      <w:r w:rsidRPr="0048771D">
        <w:rPr>
          <w:rFonts w:ascii="Palatino Linotype" w:hAnsi="Palatino Linotype"/>
          <w:sz w:val="18"/>
          <w:szCs w:val="18"/>
          <w:vertAlign w:val="superscript"/>
        </w:rPr>
        <w:t>nd</w:t>
      </w:r>
      <w:r w:rsidRPr="0048771D">
        <w:rPr>
          <w:rFonts w:ascii="Palatino Linotype" w:hAnsi="Palatino Linotype"/>
          <w:sz w:val="18"/>
          <w:szCs w:val="18"/>
        </w:rPr>
        <w:t xml:space="preserve"> highest number of veterans per-capita of any state in America (Digital, 2021). While there is an abundance of research on this topic overall, there is a general lack of research into this topic specifically in the state of Montana</w:t>
      </w:r>
    </w:p>
    <w:p w14:paraId="7438A10B" w14:textId="77777777" w:rsidR="006C7564" w:rsidRPr="0048771D" w:rsidRDefault="006C7564" w:rsidP="006C7564">
      <w:pPr>
        <w:rPr>
          <w:rFonts w:ascii="Palatino Linotype" w:hAnsi="Palatino Linotype"/>
          <w:b/>
          <w:sz w:val="18"/>
          <w:szCs w:val="18"/>
        </w:rPr>
      </w:pPr>
      <w:r w:rsidRPr="0048771D">
        <w:rPr>
          <w:rFonts w:ascii="Palatino Linotype" w:hAnsi="Palatino Linotype"/>
          <w:b/>
          <w:sz w:val="18"/>
          <w:szCs w:val="18"/>
        </w:rPr>
        <w:t>Materials</w:t>
      </w:r>
    </w:p>
    <w:p w14:paraId="3B870946" w14:textId="77777777" w:rsidR="006C7564" w:rsidRPr="0048771D" w:rsidRDefault="006C7564" w:rsidP="006C7564">
      <w:pPr>
        <w:rPr>
          <w:rFonts w:ascii="Palatino Linotype" w:hAnsi="Palatino Linotype"/>
          <w:b/>
          <w:bCs/>
          <w:sz w:val="18"/>
          <w:szCs w:val="18"/>
        </w:rPr>
      </w:pPr>
      <w:bookmarkStart w:id="57" w:name="_Hlk109310872"/>
      <w:r w:rsidRPr="0048771D">
        <w:rPr>
          <w:rFonts w:ascii="Palatino Linotype" w:hAnsi="Palatino Linotype"/>
          <w:b/>
          <w:bCs/>
          <w:sz w:val="18"/>
          <w:szCs w:val="18"/>
        </w:rPr>
        <w:t>Survey</w:t>
      </w:r>
    </w:p>
    <w:p w14:paraId="467B9A05"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Name:</w:t>
      </w:r>
    </w:p>
    <w:p w14:paraId="0ED0989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(Short answer)</w:t>
      </w:r>
    </w:p>
    <w:p w14:paraId="737BC754"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Email:</w:t>
      </w:r>
    </w:p>
    <w:p w14:paraId="6E9ACAD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(Short answer)</w:t>
      </w:r>
    </w:p>
    <w:p w14:paraId="4365691C"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Age (years):</w:t>
      </w:r>
    </w:p>
    <w:p w14:paraId="247E358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(Short answer)</w:t>
      </w:r>
    </w:p>
    <w:p w14:paraId="18D78A01"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Race:</w:t>
      </w:r>
    </w:p>
    <w:p w14:paraId="1FD610A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Asian or Pacific Islander</w:t>
      </w:r>
    </w:p>
    <w:p w14:paraId="724A54D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Black or African American</w:t>
      </w:r>
    </w:p>
    <w:p w14:paraId="28A5014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Hispanic or Latino</w:t>
      </w:r>
    </w:p>
    <w:p w14:paraId="5D2F373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Native American or Native Alaskan</w:t>
      </w:r>
    </w:p>
    <w:p w14:paraId="77672AA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White or Caucasian</w:t>
      </w:r>
    </w:p>
    <w:p w14:paraId="4BDD10E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Multi-racial or biracial</w:t>
      </w:r>
    </w:p>
    <w:p w14:paraId="7ADF4B7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A race or ethnicity not listed here</w:t>
      </w:r>
    </w:p>
    <w:p w14:paraId="635EAEE7"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4268C73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48B0112D"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Gender:</w:t>
      </w:r>
    </w:p>
    <w:p w14:paraId="258FD70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Male</w:t>
      </w:r>
    </w:p>
    <w:p w14:paraId="1A38B55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Female</w:t>
      </w:r>
    </w:p>
    <w:p w14:paraId="0C91418B"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Transgender female</w:t>
      </w:r>
    </w:p>
    <w:p w14:paraId="3B8C25C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Transgender male</w:t>
      </w:r>
    </w:p>
    <w:p w14:paraId="0A92D4B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Gender variant/non-conforming</w:t>
      </w:r>
    </w:p>
    <w:p w14:paraId="3DF6F62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listed</w:t>
      </w:r>
    </w:p>
    <w:p w14:paraId="464EEEB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5D27EE0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5FE3EB7E"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Marital status:</w:t>
      </w:r>
    </w:p>
    <w:p w14:paraId="45CE3643"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Single</w:t>
      </w:r>
    </w:p>
    <w:p w14:paraId="13047AF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Married</w:t>
      </w:r>
    </w:p>
    <w:p w14:paraId="2DEEFCC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Divorced</w:t>
      </w:r>
    </w:p>
    <w:p w14:paraId="4465037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Widowed</w:t>
      </w:r>
    </w:p>
    <w:p w14:paraId="7243A308"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lastRenderedPageBreak/>
        <w:t>Not sure</w:t>
      </w:r>
    </w:p>
    <w:p w14:paraId="27D254D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4B0D2AA6"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What level of education have you completed?</w:t>
      </w:r>
    </w:p>
    <w:p w14:paraId="5329EFC8"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Less than high school/GED</w:t>
      </w:r>
    </w:p>
    <w:p w14:paraId="0AE09E7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High school/GED</w:t>
      </w:r>
    </w:p>
    <w:p w14:paraId="662B96F7"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Some college</w:t>
      </w:r>
    </w:p>
    <w:p w14:paraId="314B5ED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Associates degree</w:t>
      </w:r>
    </w:p>
    <w:p w14:paraId="33833C0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Bachelor’s degree</w:t>
      </w:r>
    </w:p>
    <w:p w14:paraId="4CA26FB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Graduate or professional degree</w:t>
      </w:r>
    </w:p>
    <w:p w14:paraId="0EA3DE6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3F96D32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182E730E"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What is your yearly income?</w:t>
      </w:r>
    </w:p>
    <w:p w14:paraId="4900A04D"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0-20k</w:t>
      </w:r>
    </w:p>
    <w:p w14:paraId="3812770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20-40k</w:t>
      </w:r>
    </w:p>
    <w:p w14:paraId="376C0A5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40-60k</w:t>
      </w:r>
    </w:p>
    <w:p w14:paraId="46D5DFE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60-80k</w:t>
      </w:r>
    </w:p>
    <w:p w14:paraId="15FABBF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80k+</w:t>
      </w:r>
    </w:p>
    <w:p w14:paraId="4F0ABF69"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6A5E0B9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34EE8D26"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Are you currently or about to be enrolled in any educational programs?</w:t>
      </w:r>
    </w:p>
    <w:p w14:paraId="3EA9AB9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High school/GED</w:t>
      </w:r>
    </w:p>
    <w:p w14:paraId="0E29AAD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College (undergraduate)</w:t>
      </w:r>
    </w:p>
    <w:p w14:paraId="6F8A9BF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College (graduate)</w:t>
      </w:r>
    </w:p>
    <w:p w14:paraId="338D571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Vocational or trade</w:t>
      </w:r>
    </w:p>
    <w:p w14:paraId="50533F4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I’m not enrolled or about to be enrolled in any educational programs</w:t>
      </w:r>
    </w:p>
    <w:p w14:paraId="24B0A2C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Other</w:t>
      </w:r>
    </w:p>
    <w:p w14:paraId="27606C8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39313E08"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31258675"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Did anyone in your family graduate from college? (Check all that apply)</w:t>
      </w:r>
    </w:p>
    <w:p w14:paraId="07A4104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Mother</w:t>
      </w:r>
    </w:p>
    <w:p w14:paraId="3C10F1C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Father</w:t>
      </w:r>
    </w:p>
    <w:p w14:paraId="7117F013"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Grandfather</w:t>
      </w:r>
    </w:p>
    <w:p w14:paraId="3E61FD1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Grandmother</w:t>
      </w:r>
    </w:p>
    <w:p w14:paraId="5038373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Sibling</w:t>
      </w:r>
    </w:p>
    <w:p w14:paraId="17AC537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Aunt</w:t>
      </w:r>
    </w:p>
    <w:p w14:paraId="4909CA93"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Uncle</w:t>
      </w:r>
    </w:p>
    <w:p w14:paraId="17AD4FE8"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Cousin</w:t>
      </w:r>
    </w:p>
    <w:p w14:paraId="6EDF3D5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05410614"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2A92EE3B" w14:textId="77777777" w:rsidR="006C7564" w:rsidRPr="0048771D" w:rsidRDefault="006C7564" w:rsidP="006C7564">
      <w:pPr>
        <w:pStyle w:val="ListParagraph"/>
        <w:numPr>
          <w:ilvl w:val="0"/>
          <w:numId w:val="22"/>
        </w:numPr>
        <w:rPr>
          <w:rFonts w:ascii="Palatino Linotype" w:hAnsi="Palatino Linotype"/>
          <w:b/>
          <w:bCs/>
          <w:sz w:val="18"/>
          <w:szCs w:val="18"/>
        </w:rPr>
      </w:pPr>
      <w:bookmarkStart w:id="58" w:name="_Hlk109038306"/>
      <w:r w:rsidRPr="0048771D">
        <w:rPr>
          <w:rFonts w:ascii="Palatino Linotype" w:hAnsi="Palatino Linotype"/>
          <w:b/>
          <w:bCs/>
          <w:sz w:val="18"/>
          <w:szCs w:val="18"/>
        </w:rPr>
        <w:t xml:space="preserve">On a scale of 1-5 (1 being strongly disagree, 5 being strongly agree): </w:t>
      </w:r>
      <w:bookmarkEnd w:id="58"/>
      <w:r w:rsidRPr="0048771D">
        <w:rPr>
          <w:rFonts w:ascii="Palatino Linotype" w:hAnsi="Palatino Linotype"/>
          <w:b/>
          <w:bCs/>
          <w:sz w:val="18"/>
          <w:szCs w:val="18"/>
        </w:rPr>
        <w:t>Do you feel capable of being successful in school?</w:t>
      </w:r>
    </w:p>
    <w:p w14:paraId="61CA136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1 2 3 4 5</w:t>
      </w:r>
    </w:p>
    <w:p w14:paraId="2057BC60"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How many felonies do you have?</w:t>
      </w:r>
    </w:p>
    <w:p w14:paraId="60E273C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0</w:t>
      </w:r>
    </w:p>
    <w:p w14:paraId="6A81AA3B"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1</w:t>
      </w:r>
    </w:p>
    <w:p w14:paraId="0B6C981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lastRenderedPageBreak/>
        <w:t>2</w:t>
      </w:r>
    </w:p>
    <w:p w14:paraId="6012769A"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3</w:t>
      </w:r>
    </w:p>
    <w:p w14:paraId="3F5CD527"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4</w:t>
      </w:r>
    </w:p>
    <w:p w14:paraId="6769FF8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5+</w:t>
      </w:r>
    </w:p>
    <w:p w14:paraId="687CA70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112067E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233DB5EC"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Does your criminal conviction history include any of the following? (Check all that apply)</w:t>
      </w:r>
    </w:p>
    <w:p w14:paraId="1178E565"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Drugs </w:t>
      </w:r>
    </w:p>
    <w:p w14:paraId="6605122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Violence</w:t>
      </w:r>
    </w:p>
    <w:p w14:paraId="6B975B48"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Sex</w:t>
      </w:r>
    </w:p>
    <w:p w14:paraId="2895BA9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1323054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418D210C"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How long were you incarcerated (total time)?</w:t>
      </w:r>
    </w:p>
    <w:p w14:paraId="5E39970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I was never incarcerated</w:t>
      </w:r>
    </w:p>
    <w:p w14:paraId="6265022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6 months or less</w:t>
      </w:r>
    </w:p>
    <w:p w14:paraId="581054A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6 months to 1 year</w:t>
      </w:r>
    </w:p>
    <w:p w14:paraId="058B82C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1-3 years</w:t>
      </w:r>
    </w:p>
    <w:p w14:paraId="5423C68E"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3-5 years</w:t>
      </w:r>
    </w:p>
    <w:p w14:paraId="7B85285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5-10 years</w:t>
      </w:r>
    </w:p>
    <w:p w14:paraId="3E6ACF34"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10-20 years</w:t>
      </w:r>
    </w:p>
    <w:p w14:paraId="229BE020"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20+ years</w:t>
      </w:r>
    </w:p>
    <w:p w14:paraId="50F1E41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6AC95173"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4846A0F6"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Do you currently or have you ever utilized any mental health, 12-step, or recovery? resources? (Check all that apply) How helpful were these programs? (1 not helpful at all to 5 extremely helpful)</w:t>
      </w:r>
    </w:p>
    <w:p w14:paraId="5899E4B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12-step programs and/or sponsorship 1 2 3 4 5</w:t>
      </w:r>
    </w:p>
    <w:p w14:paraId="22E746A6"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Cognitive behavioral therapy 1 2 3 4 5 </w:t>
      </w:r>
    </w:p>
    <w:p w14:paraId="1D8E1AC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One-on-one treatment with a Licensed Mental Health counselor 1 2 3 4 5</w:t>
      </w:r>
    </w:p>
    <w:p w14:paraId="6FA73C21"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Group therapy 1 2 3 4 5 </w:t>
      </w:r>
    </w:p>
    <w:p w14:paraId="7DBAC262"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Pharmaceutical therapy 1 2 3 4 5</w:t>
      </w:r>
    </w:p>
    <w:p w14:paraId="00C0284F"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Inpatient treatment 1 2 3 4 5 </w:t>
      </w:r>
    </w:p>
    <w:p w14:paraId="66D7182B"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Outpatient treatment 1 2 3 4 5 </w:t>
      </w:r>
    </w:p>
    <w:p w14:paraId="64C70FA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Not sure</w:t>
      </w:r>
    </w:p>
    <w:p w14:paraId="43B12DEC"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Prefer not to answer</w:t>
      </w:r>
    </w:p>
    <w:p w14:paraId="7F3B9AE9"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On a scale of 1-5 (1 being strongly disagree, 5 being strongly agree): School has (or could) improve my life.</w:t>
      </w:r>
    </w:p>
    <w:p w14:paraId="2CB2D73B" w14:textId="77777777" w:rsidR="006C7564" w:rsidRPr="0048771D" w:rsidRDefault="006C7564" w:rsidP="006C7564">
      <w:pPr>
        <w:pStyle w:val="ListParagraph"/>
        <w:numPr>
          <w:ilvl w:val="1"/>
          <w:numId w:val="22"/>
        </w:numPr>
        <w:rPr>
          <w:rFonts w:ascii="Palatino Linotype" w:hAnsi="Palatino Linotype"/>
          <w:b/>
          <w:bCs/>
          <w:sz w:val="18"/>
          <w:szCs w:val="18"/>
        </w:rPr>
      </w:pPr>
      <w:r w:rsidRPr="0048771D">
        <w:rPr>
          <w:rFonts w:ascii="Palatino Linotype" w:hAnsi="Palatino Linotype"/>
          <w:b/>
          <w:bCs/>
          <w:sz w:val="18"/>
          <w:szCs w:val="18"/>
        </w:rPr>
        <w:t xml:space="preserve">1 2 3 4 5 </w:t>
      </w:r>
    </w:p>
    <w:p w14:paraId="63F7AC34"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 xml:space="preserve">If you have already completed this questionnaire at least once* How many times have you experienced any of the following since you completed it last: </w:t>
      </w:r>
      <w:bookmarkStart w:id="59" w:name="_Hlk109310712"/>
      <w:r w:rsidRPr="0048771D">
        <w:rPr>
          <w:rFonts w:ascii="Palatino Linotype" w:hAnsi="Palatino Linotype"/>
          <w:b/>
          <w:bCs/>
          <w:sz w:val="18"/>
          <w:szCs w:val="18"/>
        </w:rPr>
        <w:t>re-arrest, re-conviction, and re-incarceration</w:t>
      </w:r>
      <w:bookmarkEnd w:id="59"/>
      <w:r w:rsidRPr="0048771D">
        <w:rPr>
          <w:rFonts w:ascii="Palatino Linotype" w:hAnsi="Palatino Linotype"/>
          <w:b/>
          <w:bCs/>
          <w:sz w:val="18"/>
          <w:szCs w:val="18"/>
        </w:rPr>
        <w:t xml:space="preserve">? </w:t>
      </w:r>
    </w:p>
    <w:p w14:paraId="2F962274" w14:textId="77777777" w:rsidR="006C7564" w:rsidRPr="0048771D" w:rsidRDefault="006C7564" w:rsidP="006C7564">
      <w:pPr>
        <w:pStyle w:val="ListParagraph"/>
        <w:numPr>
          <w:ilvl w:val="0"/>
          <w:numId w:val="22"/>
        </w:numPr>
        <w:rPr>
          <w:rFonts w:ascii="Palatino Linotype" w:hAnsi="Palatino Linotype"/>
          <w:b/>
          <w:bCs/>
          <w:sz w:val="18"/>
          <w:szCs w:val="18"/>
        </w:rPr>
      </w:pPr>
      <w:r w:rsidRPr="0048771D">
        <w:rPr>
          <w:rFonts w:ascii="Palatino Linotype" w:hAnsi="Palatino Linotype"/>
          <w:b/>
          <w:bCs/>
          <w:sz w:val="18"/>
          <w:szCs w:val="18"/>
        </w:rPr>
        <w:t>What happened? Please be as descriptive as possible.</w:t>
      </w:r>
    </w:p>
    <w:p w14:paraId="2DB494A2" w14:textId="77777777" w:rsidR="006C7564" w:rsidRPr="0048771D" w:rsidRDefault="006C7564" w:rsidP="006C7564">
      <w:pPr>
        <w:rPr>
          <w:rFonts w:ascii="Palatino Linotype" w:hAnsi="Palatino Linotype"/>
          <w:b/>
          <w:bCs/>
          <w:sz w:val="18"/>
          <w:szCs w:val="18"/>
        </w:rPr>
      </w:pPr>
      <w:r w:rsidRPr="0048771D">
        <w:rPr>
          <w:rFonts w:ascii="Palatino Linotype" w:hAnsi="Palatino Linotype"/>
          <w:b/>
          <w:bCs/>
          <w:sz w:val="18"/>
          <w:szCs w:val="18"/>
        </w:rPr>
        <w:t xml:space="preserve">Conceptualization, Operationalism, &amp; Survey Description </w:t>
      </w:r>
    </w:p>
    <w:p w14:paraId="03B6D230"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lastRenderedPageBreak/>
        <w:t xml:space="preserve">The first four questions are solely meant to gather demographic data. </w:t>
      </w:r>
    </w:p>
    <w:p w14:paraId="17AA2BEB"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5 conceptualizes the variable gender with an exhaustive closed ended multi-choice answer selection. </w:t>
      </w:r>
    </w:p>
    <w:p w14:paraId="76639DDA"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6 operationalizes the variable marital status with an exhaustive multi-choice answer selection. </w:t>
      </w:r>
    </w:p>
    <w:p w14:paraId="66AB98F9"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7, 9, and 10 conceptualize the variable education as education achieved, pursued, and by a description of the individual’s familial background in education (which family members graduated college). Question 7,9, and 10 operationalize the variable education by forming an exhaustive closed-ended multi-choice answer selection. </w:t>
      </w:r>
    </w:p>
    <w:p w14:paraId="60186E22"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8 conceptualizes income as the amount of money the individual research subject makes in a year and operationalizes the variable by providing an exhaustive multi-choice answer selection. </w:t>
      </w:r>
    </w:p>
    <w:p w14:paraId="2445FADA"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11 conceptualizes the variable self-efficacy as a belief in one’s capability to be successful in school. Self-efficacy is operationalized by a self-assessed scale of 1-5. </w:t>
      </w:r>
    </w:p>
    <w:p w14:paraId="2BB53146"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Questions 12-14 conceptualize the crime history variable by listing the number of felonies, type of crime committed, and the amount of time incarcerated. The crime history variable is operationalized by an exhaustive close ended list of possible answers.</w:t>
      </w:r>
    </w:p>
    <w:p w14:paraId="6130071F"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15 conceptualizes the effectiveness of treatment as a variable. It is conceptualized by having attended or been involved with any of a list of possible treatments. It is not operationalized as an exhaustive </w:t>
      </w:r>
      <w:proofErr w:type="gramStart"/>
      <w:r w:rsidRPr="0048771D">
        <w:rPr>
          <w:rFonts w:ascii="Palatino Linotype" w:hAnsi="Palatino Linotype"/>
          <w:sz w:val="18"/>
          <w:szCs w:val="18"/>
        </w:rPr>
        <w:t>list</w:t>
      </w:r>
      <w:proofErr w:type="gramEnd"/>
      <w:r w:rsidRPr="0048771D">
        <w:rPr>
          <w:rFonts w:ascii="Palatino Linotype" w:hAnsi="Palatino Linotype"/>
          <w:sz w:val="18"/>
          <w:szCs w:val="18"/>
        </w:rPr>
        <w:t xml:space="preserve"> but the most common ones were included. It was operationalized by a “check all that apply” answer selection.</w:t>
      </w:r>
    </w:p>
    <w:p w14:paraId="0A8E0F0D"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Question 16 conceptualizes hopefulness as a belief in school’s ability to improve the individual’s life. It is operationalized by a scale of 1-5.</w:t>
      </w:r>
    </w:p>
    <w:p w14:paraId="06E41096" w14:textId="77777777" w:rsidR="006C7564" w:rsidRPr="0048771D" w:rsidRDefault="006C7564" w:rsidP="006C7564">
      <w:pPr>
        <w:ind w:firstLine="720"/>
        <w:rPr>
          <w:rFonts w:ascii="Palatino Linotype" w:hAnsi="Palatino Linotype"/>
          <w:sz w:val="18"/>
          <w:szCs w:val="18"/>
        </w:rPr>
      </w:pPr>
      <w:r w:rsidRPr="0048771D">
        <w:rPr>
          <w:rFonts w:ascii="Palatino Linotype" w:hAnsi="Palatino Linotype"/>
          <w:sz w:val="18"/>
          <w:szCs w:val="18"/>
        </w:rPr>
        <w:t xml:space="preserve">Question 17 conceptualizes the variable recidivism as anyone of the following events: re-arrest, re-conviction, and re-incarceration. It is operationalized as an open-ended question to gather as much detail as possible. </w:t>
      </w:r>
    </w:p>
    <w:bookmarkEnd w:id="57"/>
    <w:p w14:paraId="765CFA12" w14:textId="77777777" w:rsidR="006C7564" w:rsidRPr="0048771D" w:rsidRDefault="006C7564" w:rsidP="006C7564">
      <w:pPr>
        <w:pStyle w:val="ListParagraph"/>
        <w:tabs>
          <w:tab w:val="left" w:pos="720"/>
        </w:tabs>
        <w:ind w:left="0"/>
        <w:jc w:val="center"/>
        <w:rPr>
          <w:rFonts w:ascii="Palatino Linotype" w:hAnsi="Palatino Linotype"/>
          <w:b/>
          <w:bCs/>
          <w:sz w:val="18"/>
          <w:szCs w:val="18"/>
        </w:rPr>
      </w:pPr>
      <w:r w:rsidRPr="0048771D">
        <w:rPr>
          <w:rFonts w:ascii="Palatino Linotype" w:hAnsi="Palatino Linotype"/>
          <w:b/>
          <w:bCs/>
          <w:sz w:val="18"/>
          <w:szCs w:val="18"/>
        </w:rPr>
        <w:t>Ethics &amp; Conduct of Research</w:t>
      </w:r>
    </w:p>
    <w:p w14:paraId="67F26B7D"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The most glaring ethical issue in this study concerns the pre-release subjects. Clearly, offenders assigned to pre-releases are a vulnerable population of research subjects who may not be fully capable of giving consent due to the fact that their lives are more or less at the mercy of those in control of the pre-release. This issue will be addressed by working with the administrators at the pre-release. There will be no rewards or punishments delivered as a result of the survey and the survey will be optional. There can be a station set up outside of the view of the employees where individuals can complete the questionnaire anonymously or the questionnaire may be administered at the conclusion of the offender’s time at the pre-release. </w:t>
      </w:r>
    </w:p>
    <w:p w14:paraId="5A128A6D"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 xml:space="preserve">For the college student’s portion of the research study, there may be a feeling of trepidation amongst prospective students that they need to put their best food forward or risk not being admitted due to their criminal history. These individuals may feel the need to complete the survey out of fear they will be judged as deviant for not participating. This can be mitigated by providing the survey after they have been admitted or (in the case of denials) after they have been denied admittance. </w:t>
      </w:r>
    </w:p>
    <w:p w14:paraId="145566A5"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lastRenderedPageBreak/>
        <w:t>Names and identification will be kept 100% anonymous. Protecting identities will be paramount and expressed specifically to the participants to prevent apprehension in potential activity. By making sure these individuals understand this concept it will increase the likelihood of a greater response rate.</w:t>
      </w:r>
    </w:p>
    <w:p w14:paraId="2B4F82C3" w14:textId="77777777" w:rsidR="006C7564" w:rsidRPr="0048771D" w:rsidRDefault="006C7564" w:rsidP="006C7564">
      <w:pPr>
        <w:pStyle w:val="ListParagraph"/>
        <w:tabs>
          <w:tab w:val="left" w:pos="720"/>
        </w:tabs>
        <w:ind w:left="0"/>
        <w:jc w:val="center"/>
        <w:rPr>
          <w:rFonts w:ascii="Palatino Linotype" w:hAnsi="Palatino Linotype"/>
          <w:b/>
          <w:bCs/>
          <w:sz w:val="18"/>
          <w:szCs w:val="18"/>
        </w:rPr>
      </w:pPr>
      <w:r w:rsidRPr="0048771D">
        <w:rPr>
          <w:rFonts w:ascii="Palatino Linotype" w:hAnsi="Palatino Linotype"/>
          <w:b/>
          <w:bCs/>
          <w:sz w:val="18"/>
          <w:szCs w:val="18"/>
        </w:rPr>
        <w:t>Conclusion</w:t>
      </w:r>
    </w:p>
    <w:p w14:paraId="24583CDF" w14:textId="77777777" w:rsidR="006C7564" w:rsidRPr="0048771D" w:rsidRDefault="006C7564" w:rsidP="006C7564">
      <w:pPr>
        <w:pStyle w:val="ListParagraph"/>
        <w:tabs>
          <w:tab w:val="left" w:pos="720"/>
        </w:tabs>
        <w:ind w:left="0" w:firstLine="720"/>
        <w:rPr>
          <w:rFonts w:ascii="Palatino Linotype" w:hAnsi="Palatino Linotype"/>
          <w:sz w:val="18"/>
          <w:szCs w:val="18"/>
        </w:rPr>
      </w:pPr>
      <w:r w:rsidRPr="0048771D">
        <w:rPr>
          <w:rFonts w:ascii="Palatino Linotype" w:hAnsi="Palatino Linotype"/>
          <w:sz w:val="18"/>
          <w:szCs w:val="18"/>
        </w:rPr>
        <w:t>This research proposal will demonstrate the significant impact education has on curbing recidivism in veteran offenders in Montana and the United States. The extrapolated information will be an effective tool to present to lawmakers and administrators across the country so that new laws can be influenced in favor of our veterans. Left unchecked, veteran offenders in Montana are at a significantly higher risk of going back to jail or prison. This research aims to demonstrate the mitigating effect post-secondary education has and how effective it is and specifically tailor the results to veteran offenders in and outside of Montana.</w:t>
      </w:r>
    </w:p>
    <w:p w14:paraId="6823FC2B" w14:textId="77777777" w:rsidR="006C7564" w:rsidRPr="0048771D" w:rsidRDefault="006C7564" w:rsidP="006C7564">
      <w:pPr>
        <w:rPr>
          <w:rFonts w:ascii="Palatino Linotype" w:hAnsi="Palatino Linotype"/>
          <w:b/>
          <w:bCs/>
          <w:sz w:val="18"/>
          <w:szCs w:val="18"/>
        </w:rPr>
      </w:pPr>
      <w:r w:rsidRPr="0048771D">
        <w:rPr>
          <w:rFonts w:ascii="Palatino Linotype" w:hAnsi="Palatino Linotype"/>
          <w:b/>
          <w:bCs/>
          <w:sz w:val="18"/>
          <w:szCs w:val="18"/>
        </w:rPr>
        <w:br w:type="page"/>
      </w:r>
    </w:p>
    <w:p w14:paraId="478DF090" w14:textId="77777777" w:rsidR="006C7564" w:rsidRPr="00271880" w:rsidRDefault="006C7564" w:rsidP="006C7564">
      <w:pPr>
        <w:pStyle w:val="ListParagraph"/>
        <w:tabs>
          <w:tab w:val="left" w:pos="720"/>
        </w:tabs>
        <w:ind w:left="0"/>
        <w:jc w:val="center"/>
        <w:rPr>
          <w:rFonts w:ascii="Palatino Linotype" w:hAnsi="Palatino Linotype"/>
          <w:color w:val="000000" w:themeColor="text1"/>
          <w:sz w:val="18"/>
          <w:szCs w:val="18"/>
        </w:rPr>
      </w:pPr>
      <w:r w:rsidRPr="00271880">
        <w:rPr>
          <w:rFonts w:ascii="Palatino Linotype" w:hAnsi="Palatino Linotype"/>
          <w:b/>
          <w:bCs/>
          <w:color w:val="000000" w:themeColor="text1"/>
          <w:sz w:val="18"/>
          <w:szCs w:val="18"/>
        </w:rPr>
        <w:lastRenderedPageBreak/>
        <w:t>References</w:t>
      </w:r>
    </w:p>
    <w:p w14:paraId="2B529037"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Beckham, J. C., Feldman, M. E., &amp; Kirby, A. C. (1998). Atrocities Exposure in Vietnam Combat Veterans with Chronic Posttraumatic Stress Disorder: Relationship to Combat Exposure, Symptom Severity, Guilt, and Interpersonal Violence. </w:t>
      </w:r>
      <w:r w:rsidRPr="00271880">
        <w:rPr>
          <w:rFonts w:ascii="Palatino Linotype" w:hAnsi="Palatino Linotype"/>
          <w:i/>
          <w:iCs/>
          <w:color w:val="000000" w:themeColor="text1"/>
          <w:sz w:val="18"/>
          <w:szCs w:val="18"/>
        </w:rPr>
        <w:t>Journal of Traumatic Stress</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11</w:t>
      </w:r>
      <w:r w:rsidRPr="00271880">
        <w:rPr>
          <w:rFonts w:ascii="Palatino Linotype" w:hAnsi="Palatino Linotype"/>
          <w:color w:val="000000" w:themeColor="text1"/>
          <w:sz w:val="18"/>
          <w:szCs w:val="18"/>
        </w:rPr>
        <w:t xml:space="preserve">(4), 777. </w:t>
      </w:r>
      <w:hyperlink r:id="rId125" w:history="1">
        <w:r w:rsidRPr="00271880">
          <w:rPr>
            <w:rStyle w:val="Hyperlink"/>
            <w:rFonts w:ascii="Palatino Linotype" w:hAnsi="Palatino Linotype"/>
            <w:color w:val="000000" w:themeColor="text1"/>
            <w:sz w:val="18"/>
            <w:szCs w:val="18"/>
          </w:rPr>
          <w:t>https://doi.org/10.1023/A:1024453618638</w:t>
        </w:r>
      </w:hyperlink>
    </w:p>
    <w:p w14:paraId="197367E6" w14:textId="77777777" w:rsidR="006C7564" w:rsidRPr="00271880" w:rsidRDefault="006C7564" w:rsidP="006C7564">
      <w:pPr>
        <w:tabs>
          <w:tab w:val="left" w:pos="720"/>
        </w:tabs>
        <w:ind w:hanging="720"/>
        <w:rPr>
          <w:rFonts w:ascii="Palatino Linotype" w:hAnsi="Palatino Linotype"/>
          <w:color w:val="000000" w:themeColor="text1"/>
          <w:sz w:val="18"/>
          <w:szCs w:val="18"/>
        </w:rPr>
      </w:pPr>
      <w:proofErr w:type="spellStart"/>
      <w:r w:rsidRPr="00271880">
        <w:rPr>
          <w:rFonts w:ascii="Palatino Linotype" w:hAnsi="Palatino Linotype"/>
          <w:color w:val="000000" w:themeColor="text1"/>
          <w:sz w:val="18"/>
          <w:szCs w:val="18"/>
        </w:rPr>
        <w:t>Blonigen</w:t>
      </w:r>
      <w:proofErr w:type="spellEnd"/>
      <w:r w:rsidRPr="00271880">
        <w:rPr>
          <w:rFonts w:ascii="Palatino Linotype" w:hAnsi="Palatino Linotype"/>
          <w:color w:val="000000" w:themeColor="text1"/>
          <w:sz w:val="18"/>
          <w:szCs w:val="18"/>
        </w:rPr>
        <w:t xml:space="preserve">, D. M., </w:t>
      </w:r>
      <w:proofErr w:type="spellStart"/>
      <w:r w:rsidRPr="00271880">
        <w:rPr>
          <w:rFonts w:ascii="Palatino Linotype" w:hAnsi="Palatino Linotype"/>
          <w:color w:val="000000" w:themeColor="text1"/>
          <w:sz w:val="18"/>
          <w:szCs w:val="18"/>
        </w:rPr>
        <w:t>Macia</w:t>
      </w:r>
      <w:proofErr w:type="spellEnd"/>
      <w:r w:rsidRPr="00271880">
        <w:rPr>
          <w:rFonts w:ascii="Palatino Linotype" w:hAnsi="Palatino Linotype"/>
          <w:color w:val="000000" w:themeColor="text1"/>
          <w:sz w:val="18"/>
          <w:szCs w:val="18"/>
        </w:rPr>
        <w:t xml:space="preserve">, K. S., </w:t>
      </w:r>
      <w:proofErr w:type="spellStart"/>
      <w:r w:rsidRPr="00271880">
        <w:rPr>
          <w:rFonts w:ascii="Palatino Linotype" w:hAnsi="Palatino Linotype"/>
          <w:color w:val="000000" w:themeColor="text1"/>
          <w:sz w:val="18"/>
          <w:szCs w:val="18"/>
        </w:rPr>
        <w:t>Smelson</w:t>
      </w:r>
      <w:proofErr w:type="spellEnd"/>
      <w:r w:rsidRPr="00271880">
        <w:rPr>
          <w:rFonts w:ascii="Palatino Linotype" w:hAnsi="Palatino Linotype"/>
          <w:color w:val="000000" w:themeColor="text1"/>
          <w:sz w:val="18"/>
          <w:szCs w:val="18"/>
        </w:rPr>
        <w:t>, D., &amp; Timko, C. (2020). Criminal recidivism among justice-involved veterans following substance use disorder residential treatment. </w:t>
      </w:r>
      <w:r w:rsidRPr="00271880">
        <w:rPr>
          <w:rFonts w:ascii="Palatino Linotype" w:hAnsi="Palatino Linotype"/>
          <w:i/>
          <w:iCs/>
          <w:color w:val="000000" w:themeColor="text1"/>
          <w:sz w:val="18"/>
          <w:szCs w:val="18"/>
        </w:rPr>
        <w:t>Addictive Behaviors</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106</w:t>
      </w:r>
      <w:r w:rsidRPr="00271880">
        <w:rPr>
          <w:rFonts w:ascii="Palatino Linotype" w:hAnsi="Palatino Linotype"/>
          <w:color w:val="000000" w:themeColor="text1"/>
          <w:sz w:val="18"/>
          <w:szCs w:val="18"/>
        </w:rPr>
        <w:t>. https://doi.org/10.1016/j.addbeh.2020.106357</w:t>
      </w:r>
    </w:p>
    <w:p w14:paraId="7B6594D4"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Davis, L. M., Bozick, R., Steele, J. L., Saunders, J., &amp; Miles, J. N. V. (2013). Evaluating the effectiveness of correctional education: A meta-analysis of programs that provide education to incarcerated adults. Santa Monica, CA: Rand. </w:t>
      </w:r>
      <w:hyperlink r:id="rId126" w:history="1">
        <w:r w:rsidRPr="00271880">
          <w:rPr>
            <w:rStyle w:val="Hyperlink"/>
            <w:rFonts w:ascii="Palatino Linotype" w:hAnsi="Palatino Linotype"/>
            <w:color w:val="000000" w:themeColor="text1"/>
            <w:sz w:val="18"/>
            <w:szCs w:val="18"/>
          </w:rPr>
          <w:t>https://www.rand.org/pubs/research_ reports/RR266.html</w:t>
        </w:r>
      </w:hyperlink>
    </w:p>
    <w:p w14:paraId="030B84A7"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Digital, R. (2021, September 7). </w:t>
      </w:r>
      <w:r w:rsidRPr="00271880">
        <w:rPr>
          <w:rFonts w:ascii="Palatino Linotype" w:hAnsi="Palatino Linotype"/>
          <w:i/>
          <w:iCs/>
          <w:color w:val="000000" w:themeColor="text1"/>
          <w:sz w:val="18"/>
          <w:szCs w:val="18"/>
        </w:rPr>
        <w:t>10 states with the best veteran Health Care</w:t>
      </w:r>
      <w:r w:rsidRPr="00271880">
        <w:rPr>
          <w:rFonts w:ascii="Palatino Linotype" w:hAnsi="Palatino Linotype"/>
          <w:color w:val="000000" w:themeColor="text1"/>
          <w:sz w:val="18"/>
          <w:szCs w:val="18"/>
        </w:rPr>
        <w:t xml:space="preserve">. </w:t>
      </w:r>
      <w:proofErr w:type="spellStart"/>
      <w:r w:rsidRPr="00271880">
        <w:rPr>
          <w:rFonts w:ascii="Palatino Linotype" w:hAnsi="Palatino Linotype"/>
          <w:color w:val="000000" w:themeColor="text1"/>
          <w:sz w:val="18"/>
          <w:szCs w:val="18"/>
        </w:rPr>
        <w:t>LoCost</w:t>
      </w:r>
      <w:proofErr w:type="spellEnd"/>
      <w:r w:rsidRPr="00271880">
        <w:rPr>
          <w:rFonts w:ascii="Palatino Linotype" w:hAnsi="Palatino Linotype"/>
          <w:color w:val="000000" w:themeColor="text1"/>
          <w:sz w:val="18"/>
          <w:szCs w:val="18"/>
        </w:rPr>
        <w:t xml:space="preserve"> Medical Supply. Retrieved July 14, 2022, from https://www.locostmedicalsupply.com/blog/10-states-with-the-best-veteran-health-care </w:t>
      </w:r>
    </w:p>
    <w:p w14:paraId="6BECA30D"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Freudenberg, N., Daniels, J., Crum, M., Perkins, T., &amp; Richie, B. E. (2005). Coming Home from Jail: The Social and Health Consequences of Community Reentry for Women, Male Adolescents, and Their Families and Communities. </w:t>
      </w:r>
      <w:r w:rsidRPr="00271880">
        <w:rPr>
          <w:rFonts w:ascii="Palatino Linotype" w:hAnsi="Palatino Linotype"/>
          <w:i/>
          <w:iCs/>
          <w:color w:val="000000" w:themeColor="text1"/>
          <w:sz w:val="18"/>
          <w:szCs w:val="18"/>
        </w:rPr>
        <w:t>American Journal of Public Health</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95</w:t>
      </w:r>
      <w:r w:rsidRPr="00271880">
        <w:rPr>
          <w:rFonts w:ascii="Palatino Linotype" w:hAnsi="Palatino Linotype"/>
          <w:color w:val="000000" w:themeColor="text1"/>
          <w:sz w:val="18"/>
          <w:szCs w:val="18"/>
        </w:rPr>
        <w:t xml:space="preserve">(10), 1725–1736. </w:t>
      </w:r>
      <w:hyperlink r:id="rId127" w:history="1">
        <w:r w:rsidRPr="00271880">
          <w:rPr>
            <w:rStyle w:val="Hyperlink"/>
            <w:rFonts w:ascii="Palatino Linotype" w:hAnsi="Palatino Linotype"/>
            <w:color w:val="000000" w:themeColor="text1"/>
            <w:sz w:val="18"/>
            <w:szCs w:val="18"/>
          </w:rPr>
          <w:t>https://doi.org/10.2105/AJPH.2004.056325</w:t>
        </w:r>
      </w:hyperlink>
    </w:p>
    <w:p w14:paraId="70382641"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Hall, L. L. (2015). Correctional Education and Recidivism: Toward a Tool for Reduction. </w:t>
      </w:r>
      <w:r w:rsidRPr="00271880">
        <w:rPr>
          <w:rFonts w:ascii="Palatino Linotype" w:hAnsi="Palatino Linotype"/>
          <w:i/>
          <w:iCs/>
          <w:color w:val="000000" w:themeColor="text1"/>
          <w:sz w:val="18"/>
          <w:szCs w:val="18"/>
        </w:rPr>
        <w:t>Journal of Correctional Education</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66</w:t>
      </w:r>
      <w:r w:rsidRPr="00271880">
        <w:rPr>
          <w:rFonts w:ascii="Palatino Linotype" w:hAnsi="Palatino Linotype"/>
          <w:color w:val="000000" w:themeColor="text1"/>
          <w:sz w:val="18"/>
          <w:szCs w:val="18"/>
        </w:rPr>
        <w:t>(2), 4–29.</w:t>
      </w:r>
    </w:p>
    <w:p w14:paraId="3520782F"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Morgan, M. A., Logan, M. W., &amp; Cullen, F. T. (2019). The Battlefield Behind Bars: How Mental Disorder and Suicidal Behavior Impacts the Prison Experience for Veterans. </w:t>
      </w:r>
      <w:r w:rsidRPr="00271880">
        <w:rPr>
          <w:rFonts w:ascii="Palatino Linotype" w:hAnsi="Palatino Linotype"/>
          <w:i/>
          <w:iCs/>
          <w:color w:val="000000" w:themeColor="text1"/>
          <w:sz w:val="18"/>
          <w:szCs w:val="18"/>
        </w:rPr>
        <w:t>American Journal of Criminal Justice</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44</w:t>
      </w:r>
      <w:r w:rsidRPr="00271880">
        <w:rPr>
          <w:rFonts w:ascii="Palatino Linotype" w:hAnsi="Palatino Linotype"/>
          <w:color w:val="000000" w:themeColor="text1"/>
          <w:sz w:val="18"/>
          <w:szCs w:val="18"/>
        </w:rPr>
        <w:t xml:space="preserve">(5), 746–769. </w:t>
      </w:r>
      <w:hyperlink r:id="rId128" w:history="1">
        <w:r w:rsidRPr="00271880">
          <w:rPr>
            <w:rStyle w:val="Hyperlink"/>
            <w:rFonts w:ascii="Palatino Linotype" w:hAnsi="Palatino Linotype"/>
            <w:color w:val="000000" w:themeColor="text1"/>
            <w:sz w:val="18"/>
            <w:szCs w:val="18"/>
          </w:rPr>
          <w:t>https://doi.org/10.1007/s12103-018-9458-2</w:t>
        </w:r>
      </w:hyperlink>
    </w:p>
    <w:p w14:paraId="39AF848E"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Oakford, P., </w:t>
      </w:r>
      <w:proofErr w:type="spellStart"/>
      <w:r w:rsidRPr="00271880">
        <w:rPr>
          <w:rFonts w:ascii="Palatino Linotype" w:hAnsi="Palatino Linotype"/>
          <w:color w:val="000000" w:themeColor="text1"/>
          <w:sz w:val="18"/>
          <w:szCs w:val="18"/>
        </w:rPr>
        <w:t>Brumfiled</w:t>
      </w:r>
      <w:proofErr w:type="spellEnd"/>
      <w:r w:rsidRPr="00271880">
        <w:rPr>
          <w:rFonts w:ascii="Palatino Linotype" w:hAnsi="Palatino Linotype"/>
          <w:color w:val="000000" w:themeColor="text1"/>
          <w:sz w:val="18"/>
          <w:szCs w:val="18"/>
        </w:rPr>
        <w:t xml:space="preserve">, C., </w:t>
      </w:r>
      <w:proofErr w:type="spellStart"/>
      <w:r w:rsidRPr="00271880">
        <w:rPr>
          <w:rFonts w:ascii="Palatino Linotype" w:hAnsi="Palatino Linotype"/>
          <w:color w:val="000000" w:themeColor="text1"/>
          <w:sz w:val="18"/>
          <w:szCs w:val="18"/>
        </w:rPr>
        <w:t>Goldvale</w:t>
      </w:r>
      <w:proofErr w:type="spellEnd"/>
      <w:r w:rsidRPr="00271880">
        <w:rPr>
          <w:rFonts w:ascii="Palatino Linotype" w:hAnsi="Palatino Linotype"/>
          <w:color w:val="000000" w:themeColor="text1"/>
          <w:sz w:val="18"/>
          <w:szCs w:val="18"/>
        </w:rPr>
        <w:t>, C., &amp; Tatum, L. (2019). Investing in futures: Economic and fiscal benefits of postsecondary education in prison. https://www.vera.org/downloads/ publications/investing-in-futures.pdf</w:t>
      </w:r>
    </w:p>
    <w:p w14:paraId="1D7D217E" w14:textId="77777777" w:rsidR="006C7564" w:rsidRPr="00271880" w:rsidRDefault="006C7564" w:rsidP="006C7564">
      <w:pPr>
        <w:tabs>
          <w:tab w:val="left" w:pos="720"/>
        </w:tabs>
        <w:ind w:hanging="720"/>
        <w:rPr>
          <w:rFonts w:ascii="Palatino Linotype" w:hAnsi="Palatino Linotype"/>
          <w:color w:val="000000" w:themeColor="text1"/>
          <w:sz w:val="18"/>
          <w:szCs w:val="18"/>
        </w:rPr>
      </w:pPr>
      <w:proofErr w:type="spellStart"/>
      <w:r w:rsidRPr="00271880">
        <w:rPr>
          <w:rFonts w:ascii="Palatino Linotype" w:hAnsi="Palatino Linotype"/>
          <w:color w:val="000000" w:themeColor="text1"/>
          <w:sz w:val="18"/>
          <w:szCs w:val="18"/>
        </w:rPr>
        <w:t>Roessger</w:t>
      </w:r>
      <w:proofErr w:type="spellEnd"/>
      <w:r w:rsidRPr="00271880">
        <w:rPr>
          <w:rFonts w:ascii="Palatino Linotype" w:hAnsi="Palatino Linotype"/>
          <w:color w:val="000000" w:themeColor="text1"/>
          <w:sz w:val="18"/>
          <w:szCs w:val="18"/>
        </w:rPr>
        <w:t xml:space="preserve">, K. M., </w:t>
      </w:r>
      <w:proofErr w:type="spellStart"/>
      <w:r w:rsidRPr="00271880">
        <w:rPr>
          <w:rFonts w:ascii="Palatino Linotype" w:hAnsi="Palatino Linotype"/>
          <w:color w:val="000000" w:themeColor="text1"/>
          <w:sz w:val="18"/>
          <w:szCs w:val="18"/>
        </w:rPr>
        <w:t>Xinya</w:t>
      </w:r>
      <w:proofErr w:type="spellEnd"/>
      <w:r w:rsidRPr="00271880">
        <w:rPr>
          <w:rFonts w:ascii="Palatino Linotype" w:hAnsi="Palatino Linotype"/>
          <w:color w:val="000000" w:themeColor="text1"/>
          <w:sz w:val="18"/>
          <w:szCs w:val="18"/>
        </w:rPr>
        <w:t xml:space="preserve"> Liang, </w:t>
      </w:r>
      <w:proofErr w:type="spellStart"/>
      <w:r w:rsidRPr="00271880">
        <w:rPr>
          <w:rFonts w:ascii="Palatino Linotype" w:hAnsi="Palatino Linotype"/>
          <w:color w:val="000000" w:themeColor="text1"/>
          <w:sz w:val="18"/>
          <w:szCs w:val="18"/>
        </w:rPr>
        <w:t>Weese</w:t>
      </w:r>
      <w:proofErr w:type="spellEnd"/>
      <w:r w:rsidRPr="00271880">
        <w:rPr>
          <w:rFonts w:ascii="Palatino Linotype" w:hAnsi="Palatino Linotype"/>
          <w:color w:val="000000" w:themeColor="text1"/>
          <w:sz w:val="18"/>
          <w:szCs w:val="18"/>
        </w:rPr>
        <w:t>, J., &amp; Parker, D. (2021). Examining Moderating Effects on the Relationship Between Correctional Education and Post-Release Outcomes. </w:t>
      </w:r>
      <w:r w:rsidRPr="00271880">
        <w:rPr>
          <w:rFonts w:ascii="Palatino Linotype" w:hAnsi="Palatino Linotype"/>
          <w:i/>
          <w:iCs/>
          <w:color w:val="000000" w:themeColor="text1"/>
          <w:sz w:val="18"/>
          <w:szCs w:val="18"/>
        </w:rPr>
        <w:t>Journal of Correctional Education</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72</w:t>
      </w:r>
      <w:r w:rsidRPr="00271880">
        <w:rPr>
          <w:rFonts w:ascii="Palatino Linotype" w:hAnsi="Palatino Linotype"/>
          <w:color w:val="000000" w:themeColor="text1"/>
          <w:sz w:val="18"/>
          <w:szCs w:val="18"/>
        </w:rPr>
        <w:t>(1), 13–42.</w:t>
      </w:r>
    </w:p>
    <w:p w14:paraId="647A9372"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Short, Roxanna, Hannah Dickson, Neil Greenberg, and Deirdre MacManus. (2018). “Offending Behavior, Health and Wellbeing of Military Veterans in the Criminal Justice System.” </w:t>
      </w:r>
      <w:proofErr w:type="spellStart"/>
      <w:r w:rsidRPr="00271880">
        <w:rPr>
          <w:rFonts w:ascii="Palatino Linotype" w:hAnsi="Palatino Linotype"/>
          <w:i/>
          <w:iCs/>
          <w:color w:val="000000" w:themeColor="text1"/>
          <w:sz w:val="18"/>
          <w:szCs w:val="18"/>
        </w:rPr>
        <w:t>PLoS</w:t>
      </w:r>
      <w:proofErr w:type="spellEnd"/>
      <w:r w:rsidRPr="00271880">
        <w:rPr>
          <w:rFonts w:ascii="Palatino Linotype" w:hAnsi="Palatino Linotype"/>
          <w:i/>
          <w:iCs/>
          <w:color w:val="000000" w:themeColor="text1"/>
          <w:sz w:val="18"/>
          <w:szCs w:val="18"/>
        </w:rPr>
        <w:t xml:space="preserve"> ONE</w:t>
      </w:r>
      <w:r w:rsidRPr="00271880">
        <w:rPr>
          <w:rFonts w:ascii="Palatino Linotype" w:hAnsi="Palatino Linotype"/>
          <w:color w:val="000000" w:themeColor="text1"/>
          <w:sz w:val="18"/>
          <w:szCs w:val="18"/>
        </w:rPr>
        <w:t xml:space="preserve"> 13 (11): e0207282. </w:t>
      </w:r>
      <w:proofErr w:type="gramStart"/>
      <w:r w:rsidRPr="00271880">
        <w:rPr>
          <w:rFonts w:ascii="Palatino Linotype" w:hAnsi="Palatino Linotype"/>
          <w:color w:val="000000" w:themeColor="text1"/>
          <w:sz w:val="18"/>
          <w:szCs w:val="18"/>
        </w:rPr>
        <w:t>doi:10.1371/journal.pone</w:t>
      </w:r>
      <w:proofErr w:type="gramEnd"/>
      <w:r w:rsidRPr="00271880">
        <w:rPr>
          <w:rFonts w:ascii="Palatino Linotype" w:hAnsi="Palatino Linotype"/>
          <w:color w:val="000000" w:themeColor="text1"/>
          <w:sz w:val="18"/>
          <w:szCs w:val="18"/>
        </w:rPr>
        <w:t>.0207282.</w:t>
      </w:r>
    </w:p>
    <w:p w14:paraId="4D7770DA" w14:textId="77777777" w:rsidR="006C7564" w:rsidRPr="00271880" w:rsidRDefault="006C7564" w:rsidP="006C7564">
      <w:pPr>
        <w:tabs>
          <w:tab w:val="left" w:pos="720"/>
        </w:tabs>
        <w:ind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Timko, C., </w:t>
      </w:r>
      <w:proofErr w:type="spellStart"/>
      <w:r w:rsidRPr="00271880">
        <w:rPr>
          <w:rFonts w:ascii="Palatino Linotype" w:hAnsi="Palatino Linotype"/>
          <w:color w:val="000000" w:themeColor="text1"/>
          <w:sz w:val="18"/>
          <w:szCs w:val="18"/>
        </w:rPr>
        <w:t>Midboe</w:t>
      </w:r>
      <w:proofErr w:type="spellEnd"/>
      <w:r w:rsidRPr="00271880">
        <w:rPr>
          <w:rFonts w:ascii="Palatino Linotype" w:hAnsi="Palatino Linotype"/>
          <w:color w:val="000000" w:themeColor="text1"/>
          <w:sz w:val="18"/>
          <w:szCs w:val="18"/>
        </w:rPr>
        <w:t xml:space="preserve">, A., Maisel, N., Blodgett, J., Asch, S., Rosenthal, J., &amp; </w:t>
      </w:r>
      <w:proofErr w:type="spellStart"/>
      <w:r w:rsidRPr="00271880">
        <w:rPr>
          <w:rFonts w:ascii="Palatino Linotype" w:hAnsi="Palatino Linotype"/>
          <w:color w:val="000000" w:themeColor="text1"/>
          <w:sz w:val="18"/>
          <w:szCs w:val="18"/>
        </w:rPr>
        <w:t>Blonigen</w:t>
      </w:r>
      <w:proofErr w:type="spellEnd"/>
      <w:r w:rsidRPr="00271880">
        <w:rPr>
          <w:rFonts w:ascii="Palatino Linotype" w:hAnsi="Palatino Linotype"/>
          <w:color w:val="000000" w:themeColor="text1"/>
          <w:sz w:val="18"/>
          <w:szCs w:val="18"/>
        </w:rPr>
        <w:t>, D. (2014). Treatments for Recidivism Risk Among Justice-Involved Veterans. </w:t>
      </w:r>
      <w:r w:rsidRPr="00271880">
        <w:rPr>
          <w:rFonts w:ascii="Palatino Linotype" w:hAnsi="Palatino Linotype"/>
          <w:i/>
          <w:iCs/>
          <w:color w:val="000000" w:themeColor="text1"/>
          <w:sz w:val="18"/>
          <w:szCs w:val="18"/>
        </w:rPr>
        <w:t>Journal of Offender Rehabilitation</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53</w:t>
      </w:r>
      <w:r w:rsidRPr="00271880">
        <w:rPr>
          <w:rFonts w:ascii="Palatino Linotype" w:hAnsi="Palatino Linotype"/>
          <w:color w:val="000000" w:themeColor="text1"/>
          <w:sz w:val="18"/>
          <w:szCs w:val="18"/>
        </w:rPr>
        <w:t xml:space="preserve">(8), 620–640. </w:t>
      </w:r>
      <w:hyperlink r:id="rId129" w:history="1">
        <w:r w:rsidRPr="00271880">
          <w:rPr>
            <w:rStyle w:val="Hyperlink"/>
            <w:rFonts w:ascii="Palatino Linotype" w:hAnsi="Palatino Linotype"/>
            <w:color w:val="000000" w:themeColor="text1"/>
            <w:sz w:val="18"/>
            <w:szCs w:val="18"/>
          </w:rPr>
          <w:t>https://doi.org/10.1080/10509674.2014.956964</w:t>
        </w:r>
      </w:hyperlink>
    </w:p>
    <w:p w14:paraId="7A313F5F" w14:textId="77777777" w:rsidR="006C7564" w:rsidRPr="00271880" w:rsidRDefault="006C7564" w:rsidP="006C7564">
      <w:pPr>
        <w:tabs>
          <w:tab w:val="left" w:pos="720"/>
        </w:tabs>
        <w:ind w:hanging="720"/>
        <w:rPr>
          <w:rFonts w:ascii="Palatino Linotype" w:hAnsi="Palatino Linotype"/>
          <w:color w:val="000000" w:themeColor="text1"/>
          <w:sz w:val="18"/>
          <w:szCs w:val="18"/>
        </w:rPr>
      </w:pPr>
      <w:bookmarkStart w:id="60" w:name="_Hlk108781855"/>
      <w:r w:rsidRPr="00271880">
        <w:rPr>
          <w:rFonts w:ascii="Palatino Linotype" w:hAnsi="Palatino Linotype"/>
          <w:color w:val="000000" w:themeColor="text1"/>
          <w:sz w:val="18"/>
          <w:szCs w:val="18"/>
        </w:rPr>
        <w:t xml:space="preserve">Van Dyke, K., &amp; Orrick, E. </w:t>
      </w:r>
      <w:bookmarkEnd w:id="60"/>
      <w:r w:rsidRPr="00271880">
        <w:rPr>
          <w:rFonts w:ascii="Palatino Linotype" w:hAnsi="Palatino Linotype"/>
          <w:color w:val="000000" w:themeColor="text1"/>
          <w:sz w:val="18"/>
          <w:szCs w:val="18"/>
        </w:rPr>
        <w:t>(2017). An Examination of the Influence of Veteran Status on Offense Type Among an Inmate Sample. </w:t>
      </w:r>
      <w:r w:rsidRPr="00271880">
        <w:rPr>
          <w:rFonts w:ascii="Palatino Linotype" w:hAnsi="Palatino Linotype"/>
          <w:i/>
          <w:iCs/>
          <w:color w:val="000000" w:themeColor="text1"/>
          <w:sz w:val="18"/>
          <w:szCs w:val="18"/>
        </w:rPr>
        <w:t>American Journal of Criminal Justice</w:t>
      </w:r>
      <w:r w:rsidRPr="00271880">
        <w:rPr>
          <w:rFonts w:ascii="Palatino Linotype" w:hAnsi="Palatino Linotype"/>
          <w:color w:val="000000" w:themeColor="text1"/>
          <w:sz w:val="18"/>
          <w:szCs w:val="18"/>
        </w:rPr>
        <w:t>, </w:t>
      </w:r>
      <w:r w:rsidRPr="00271880">
        <w:rPr>
          <w:rFonts w:ascii="Palatino Linotype" w:hAnsi="Palatino Linotype"/>
          <w:i/>
          <w:iCs/>
          <w:color w:val="000000" w:themeColor="text1"/>
          <w:sz w:val="18"/>
          <w:szCs w:val="18"/>
        </w:rPr>
        <w:t>42</w:t>
      </w:r>
      <w:r w:rsidRPr="00271880">
        <w:rPr>
          <w:rFonts w:ascii="Palatino Linotype" w:hAnsi="Palatino Linotype"/>
          <w:color w:val="000000" w:themeColor="text1"/>
          <w:sz w:val="18"/>
          <w:szCs w:val="18"/>
        </w:rPr>
        <w:t xml:space="preserve">(2), 426–442. </w:t>
      </w:r>
      <w:hyperlink r:id="rId130" w:history="1">
        <w:r w:rsidRPr="00271880">
          <w:rPr>
            <w:rStyle w:val="Hyperlink"/>
            <w:rFonts w:ascii="Palatino Linotype" w:hAnsi="Palatino Linotype"/>
            <w:color w:val="000000" w:themeColor="text1"/>
            <w:sz w:val="18"/>
            <w:szCs w:val="18"/>
          </w:rPr>
          <w:t>https://doi.org/10.1007/s12103-016-9373-3</w:t>
        </w:r>
      </w:hyperlink>
    </w:p>
    <w:p w14:paraId="4E591A18" w14:textId="77777777" w:rsidR="006C7564" w:rsidRPr="0048771D" w:rsidRDefault="006C7564" w:rsidP="006C7564">
      <w:pPr>
        <w:tabs>
          <w:tab w:val="left" w:pos="720"/>
        </w:tabs>
        <w:ind w:hanging="720"/>
        <w:rPr>
          <w:rFonts w:ascii="Palatino Linotype" w:hAnsi="Palatino Linotype"/>
          <w:sz w:val="18"/>
          <w:szCs w:val="18"/>
        </w:rPr>
      </w:pPr>
      <w:r w:rsidRPr="00271880">
        <w:rPr>
          <w:rFonts w:ascii="Palatino Linotype" w:hAnsi="Palatino Linotype"/>
          <w:color w:val="000000" w:themeColor="text1"/>
          <w:sz w:val="18"/>
          <w:szCs w:val="18"/>
        </w:rPr>
        <w:t xml:space="preserve">Winterfield, L., Coggeshall, M., Burke-Storer, M., Correa, V., Tidd, S., &amp; Urban Institute. (2009). The Effects of Postsecondary Correctional Education: “Final </w:t>
      </w:r>
      <w:r w:rsidRPr="0048771D">
        <w:rPr>
          <w:rFonts w:ascii="Palatino Linotype" w:hAnsi="Palatino Linotype"/>
          <w:sz w:val="18"/>
          <w:szCs w:val="18"/>
        </w:rPr>
        <w:t>Report.” In </w:t>
      </w:r>
      <w:r w:rsidRPr="0048771D">
        <w:rPr>
          <w:rFonts w:ascii="Palatino Linotype" w:hAnsi="Palatino Linotype"/>
          <w:i/>
          <w:iCs/>
          <w:sz w:val="18"/>
          <w:szCs w:val="18"/>
        </w:rPr>
        <w:t>Urban Institute</w:t>
      </w:r>
      <w:r w:rsidRPr="0048771D">
        <w:rPr>
          <w:rFonts w:ascii="Palatino Linotype" w:hAnsi="Palatino Linotype"/>
          <w:sz w:val="18"/>
          <w:szCs w:val="18"/>
        </w:rPr>
        <w:t>. Urban Institute.</w:t>
      </w:r>
    </w:p>
    <w:p w14:paraId="52748BE3" w14:textId="77777777" w:rsidR="006C7564" w:rsidRDefault="006C7564" w:rsidP="009A38DB">
      <w:pPr>
        <w:jc w:val="center"/>
        <w:rPr>
          <w:rFonts w:ascii="Helvetica Neue" w:hAnsi="Helvetica Neue" w:cs="Arial"/>
          <w:b/>
          <w:bCs/>
          <w:color w:val="000000"/>
          <w:sz w:val="20"/>
          <w:szCs w:val="20"/>
        </w:rPr>
      </w:pPr>
    </w:p>
    <w:p w14:paraId="48ABB3C0" w14:textId="06A7661E" w:rsidR="006C7564" w:rsidRDefault="006C7564" w:rsidP="006C7564">
      <w:pPr>
        <w:rPr>
          <w:rFonts w:ascii="Helvetica Neue" w:hAnsi="Helvetica Neue" w:cs="Arial"/>
          <w:b/>
          <w:bCs/>
          <w:color w:val="000000"/>
          <w:sz w:val="20"/>
          <w:szCs w:val="20"/>
        </w:rPr>
      </w:pPr>
    </w:p>
    <w:p w14:paraId="0703E98D" w14:textId="1D2C9FF2" w:rsidR="003F7D16" w:rsidRDefault="003F7D16" w:rsidP="003F7D16">
      <w:pPr>
        <w:rPr>
          <w:rFonts w:ascii="Helvetica Neue" w:hAnsi="Helvetica Neue" w:cs="Arial"/>
          <w:b/>
          <w:bCs/>
          <w:color w:val="000000"/>
          <w:sz w:val="20"/>
          <w:szCs w:val="20"/>
        </w:rPr>
      </w:pPr>
    </w:p>
    <w:p w14:paraId="605343FE" w14:textId="77777777" w:rsidR="007B16C2" w:rsidRPr="007B16C2" w:rsidRDefault="007B16C2" w:rsidP="007B16C2">
      <w:pPr>
        <w:pStyle w:val="Title"/>
        <w:pBdr>
          <w:top w:val="nil"/>
          <w:left w:val="nil"/>
          <w:bottom w:val="nil"/>
          <w:right w:val="nil"/>
          <w:between w:val="nil"/>
        </w:pBdr>
        <w:rPr>
          <w:rFonts w:ascii="Helvetica Neue" w:hAnsi="Helvetica Neue"/>
          <w:b w:val="0"/>
          <w:sz w:val="20"/>
          <w:szCs w:val="20"/>
        </w:rPr>
      </w:pPr>
      <w:r w:rsidRPr="007B16C2">
        <w:rPr>
          <w:rFonts w:ascii="Helvetica Neue" w:hAnsi="Helvetica Neue"/>
          <w:sz w:val="20"/>
          <w:szCs w:val="20"/>
        </w:rPr>
        <w:lastRenderedPageBreak/>
        <w:t xml:space="preserve">China and Korea: A Parallel Ceramic and Cultural Legacy </w:t>
      </w:r>
    </w:p>
    <w:p w14:paraId="1126CD0E" w14:textId="77777777" w:rsidR="007B16C2" w:rsidRDefault="007B16C2" w:rsidP="007B16C2">
      <w:pPr>
        <w:pBdr>
          <w:top w:val="nil"/>
          <w:left w:val="nil"/>
          <w:bottom w:val="nil"/>
          <w:right w:val="nil"/>
          <w:between w:val="nil"/>
        </w:pBdr>
        <w:jc w:val="center"/>
        <w:rPr>
          <w:rFonts w:ascii="Palatino Linotype" w:hAnsi="Palatino Linotype"/>
          <w:sz w:val="18"/>
          <w:szCs w:val="18"/>
        </w:rPr>
      </w:pPr>
      <w:r>
        <w:rPr>
          <w:rFonts w:ascii="Palatino Linotype" w:hAnsi="Palatino Linotype"/>
          <w:sz w:val="18"/>
          <w:szCs w:val="18"/>
        </w:rPr>
        <w:t>Cheri Regis</w:t>
      </w:r>
    </w:p>
    <w:p w14:paraId="3335847E" w14:textId="77777777" w:rsidR="007B16C2" w:rsidRDefault="007B16C2" w:rsidP="007B16C2">
      <w:pPr>
        <w:pBdr>
          <w:top w:val="nil"/>
          <w:left w:val="nil"/>
          <w:bottom w:val="nil"/>
          <w:right w:val="nil"/>
          <w:between w:val="nil"/>
        </w:pBdr>
        <w:jc w:val="center"/>
        <w:rPr>
          <w:rFonts w:ascii="Palatino Linotype" w:hAnsi="Palatino Linotype"/>
          <w:sz w:val="18"/>
          <w:szCs w:val="18"/>
        </w:rPr>
      </w:pPr>
    </w:p>
    <w:p w14:paraId="567E6F9F"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One of the artistic cultures in the world that has easily come to be the most widely known and recognizable in today’s human consciousness, whether to the novice or highly specialized expert, is East Asian art. This particular kind of art seems to be one of the most dominant presences at the forefront both in world art history and human history up to </w:t>
      </w:r>
      <w:sdt>
        <w:sdtPr>
          <w:rPr>
            <w:rFonts w:ascii="Palatino Linotype" w:hAnsi="Palatino Linotype"/>
            <w:color w:val="000000" w:themeColor="text1"/>
            <w:sz w:val="18"/>
            <w:szCs w:val="18"/>
          </w:rPr>
          <w:tag w:val="goog_rdk_0"/>
          <w:id w:val="1098449722"/>
        </w:sdtPr>
        <w:sdtContent/>
      </w:sdt>
      <w:r w:rsidRPr="0050224B">
        <w:rPr>
          <w:rFonts w:ascii="Palatino Linotype" w:hAnsi="Palatino Linotype"/>
          <w:color w:val="000000" w:themeColor="text1"/>
          <w:sz w:val="18"/>
          <w:szCs w:val="18"/>
        </w:rPr>
        <w:t xml:space="preserve">the present. Specifically, one of the nations in East Asia that best illustrates this point is China, with its long, well-documented achievements and milestones in artistic practice and documentation of any given discipline, including its richly vast ceramic legacy. However, China is not alone when it comes to having such an extensive and detailed ceramic history. One of its neighbors, Korea, also has a strong and celebrated ceramic tradition, thanks to the influence of Chinese techniques and styles. As a result, the Koreans have developed their own methods and style of ceramic production, which is more than simply based and inspired by earlier Chinese works, as evidenced by the artifacts made during 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dynasty, as well as the Joseon dynasty.</w:t>
      </w:r>
    </w:p>
    <w:sdt>
      <w:sdtPr>
        <w:rPr>
          <w:rFonts w:ascii="Palatino Linotype" w:hAnsi="Palatino Linotype"/>
          <w:color w:val="000000" w:themeColor="text1"/>
          <w:sz w:val="18"/>
          <w:szCs w:val="18"/>
        </w:rPr>
        <w:tag w:val="goog_rdk_1"/>
        <w:id w:val="-695230152"/>
      </w:sdtPr>
      <w:sdtContent>
        <w:p w14:paraId="4B8D1521" w14:textId="77777777" w:rsidR="007B16C2" w:rsidRPr="0050224B" w:rsidRDefault="007B16C2" w:rsidP="007B16C2">
          <w:pPr>
            <w:pBdr>
              <w:top w:val="nil"/>
              <w:left w:val="nil"/>
              <w:bottom w:val="nil"/>
              <w:right w:val="nil"/>
              <w:between w:val="nil"/>
            </w:pBdr>
            <w:jc w:val="center"/>
            <w:rPr>
              <w:rFonts w:ascii="Palatino Linotype" w:hAnsi="Palatino Linotype"/>
              <w:b/>
              <w:color w:val="000000" w:themeColor="text1"/>
              <w:sz w:val="18"/>
              <w:szCs w:val="18"/>
            </w:rPr>
          </w:pPr>
          <w:r w:rsidRPr="0050224B">
            <w:rPr>
              <w:rFonts w:ascii="Palatino Linotype" w:hAnsi="Palatino Linotype"/>
              <w:b/>
              <w:color w:val="000000" w:themeColor="text1"/>
              <w:sz w:val="18"/>
              <w:szCs w:val="18"/>
            </w:rPr>
            <w:t>The Neolithic Age and its Groundbreaking Handiwork</w:t>
          </w:r>
        </w:p>
      </w:sdtContent>
    </w:sdt>
    <w:p w14:paraId="7E70822E" w14:textId="442C83CD"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Beginning with China’s Neolithic Age (7th or 6th millennium BCE), the era’s </w:t>
      </w:r>
      <w:proofErr w:type="spellStart"/>
      <w:r w:rsidRPr="0050224B">
        <w:rPr>
          <w:rFonts w:ascii="Palatino Linotype" w:hAnsi="Palatino Linotype"/>
          <w:i/>
          <w:color w:val="000000" w:themeColor="text1"/>
          <w:sz w:val="18"/>
          <w:szCs w:val="18"/>
        </w:rPr>
        <w:t>Yangshao</w:t>
      </w:r>
      <w:proofErr w:type="spellEnd"/>
      <w:r w:rsidRPr="0050224B">
        <w:rPr>
          <w:rFonts w:ascii="Palatino Linotype" w:hAnsi="Palatino Linotype"/>
          <w:i/>
          <w:color w:val="000000" w:themeColor="text1"/>
          <w:sz w:val="18"/>
          <w:szCs w:val="18"/>
        </w:rPr>
        <w:t xml:space="preserve"> Culture Vases </w:t>
      </w:r>
      <w:r w:rsidRPr="0050224B">
        <w:rPr>
          <w:rFonts w:ascii="Palatino Linotype" w:hAnsi="Palatino Linotype"/>
          <w:color w:val="000000" w:themeColor="text1"/>
          <w:sz w:val="18"/>
          <w:szCs w:val="18"/>
        </w:rPr>
        <w:t xml:space="preserve">from Gansu Province are made and presented in a diverse array of sizes, shapes, and designs, the latter of which feature non-objective, geometrical abstract motifs that are intricate and proportionate in nature, in which some feature interlocking shapes and details such as the crosshatching seen inside the circles of some vases, and the exteriors exhibiting variations of depth and height. </w:t>
      </w:r>
      <w:sdt>
        <w:sdtPr>
          <w:rPr>
            <w:rFonts w:ascii="Palatino Linotype" w:hAnsi="Palatino Linotype"/>
            <w:color w:val="000000" w:themeColor="text1"/>
            <w:sz w:val="18"/>
            <w:szCs w:val="18"/>
          </w:rPr>
          <w:tag w:val="goog_rdk_2"/>
          <w:id w:val="1095443569"/>
        </w:sdtPr>
        <w:sdtContent>
          <w:r w:rsidRPr="0050224B">
            <w:rPr>
              <w:rFonts w:ascii="Palatino Linotype" w:hAnsi="Palatino Linotype"/>
              <w:color w:val="000000" w:themeColor="text1"/>
              <w:sz w:val="18"/>
              <w:szCs w:val="18"/>
            </w:rPr>
            <w:t>T</w:t>
          </w:r>
        </w:sdtContent>
      </w:sdt>
      <w:r w:rsidRPr="0050224B">
        <w:rPr>
          <w:rFonts w:ascii="Palatino Linotype" w:hAnsi="Palatino Linotype"/>
          <w:color w:val="000000" w:themeColor="text1"/>
          <w:sz w:val="18"/>
          <w:szCs w:val="18"/>
        </w:rPr>
        <w:t xml:space="preserve">he </w:t>
      </w:r>
      <w:proofErr w:type="gramStart"/>
      <w:r w:rsidRPr="0050224B">
        <w:rPr>
          <w:rFonts w:ascii="Palatino Linotype" w:hAnsi="Palatino Linotype"/>
          <w:color w:val="000000" w:themeColor="text1"/>
          <w:sz w:val="18"/>
          <w:szCs w:val="18"/>
        </w:rPr>
        <w:t>color</w:t>
      </w:r>
      <w:proofErr w:type="gramEnd"/>
      <w:r w:rsidRPr="0050224B">
        <w:rPr>
          <w:rFonts w:ascii="Palatino Linotype" w:hAnsi="Palatino Linotype"/>
          <w:color w:val="000000" w:themeColor="text1"/>
          <w:sz w:val="18"/>
          <w:szCs w:val="18"/>
        </w:rPr>
        <w:t xml:space="preserve"> scheme, what looks to be a limited earth palette that involves mostly dark umbers, yellows, and muted reds on a cream-colored ground has been employed, which attests to reliance upon the local natural environment for media sources.</w:t>
      </w:r>
    </w:p>
    <w:p w14:paraId="3D3F0DD5"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 According to an in-depth examination by art historian Fred S. </w:t>
      </w: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he notes in detail how these elaborately made vessels not only are the result of early Chinese potters’ skillful mastery over </w:t>
      </w:r>
      <w:proofErr w:type="spellStart"/>
      <w:r w:rsidRPr="0050224B">
        <w:rPr>
          <w:rFonts w:ascii="Palatino Linotype" w:hAnsi="Palatino Linotype"/>
          <w:color w:val="000000" w:themeColor="text1"/>
          <w:sz w:val="18"/>
          <w:szCs w:val="18"/>
        </w:rPr>
        <w:t>earthenwares</w:t>
      </w:r>
      <w:proofErr w:type="spellEnd"/>
      <w:r w:rsidRPr="0050224B">
        <w:rPr>
          <w:rFonts w:ascii="Palatino Linotype" w:hAnsi="Palatino Linotype"/>
          <w:color w:val="000000" w:themeColor="text1"/>
          <w:sz w:val="18"/>
          <w:szCs w:val="18"/>
        </w:rPr>
        <w:t xml:space="preserve"> and </w:t>
      </w:r>
      <w:proofErr w:type="spellStart"/>
      <w:r w:rsidRPr="0050224B">
        <w:rPr>
          <w:rFonts w:ascii="Palatino Linotype" w:hAnsi="Palatino Linotype"/>
          <w:color w:val="000000" w:themeColor="text1"/>
          <w:sz w:val="18"/>
          <w:szCs w:val="18"/>
        </w:rPr>
        <w:t>stonewares</w:t>
      </w:r>
      <w:proofErr w:type="spellEnd"/>
      <w:r w:rsidRPr="0050224B">
        <w:rPr>
          <w:rFonts w:ascii="Palatino Linotype" w:hAnsi="Palatino Linotype"/>
          <w:color w:val="000000" w:themeColor="text1"/>
          <w:sz w:val="18"/>
          <w:szCs w:val="18"/>
        </w:rPr>
        <w:t xml:space="preserve">, but they are also exceptionally made “even before the invention of the potter’s wheel” (463). Indeed, these ancient potters fully took advantage of openly available resources such as the practice of low-firing ceramics in an open pit, underscoring the innovative and novel aspect of this unique assortment of vases, originally designed and made for daily use among domestic settings in early village life. Also, like most Chinese artifacts, the vases were made to commemorate and accompany the dead, as excavators have unearthed most of them out of grave sites. A precursor to what the forthcoming centuries would yield for China’s ceramic history and production, these culture vases exhibit the finest, </w:t>
      </w:r>
      <w:proofErr w:type="gramStart"/>
      <w:r w:rsidRPr="0050224B">
        <w:rPr>
          <w:rFonts w:ascii="Palatino Linotype" w:hAnsi="Palatino Linotype"/>
          <w:color w:val="000000" w:themeColor="text1"/>
          <w:sz w:val="18"/>
          <w:szCs w:val="18"/>
        </w:rPr>
        <w:t>technically-skilled</w:t>
      </w:r>
      <w:proofErr w:type="gramEnd"/>
      <w:r w:rsidRPr="0050224B">
        <w:rPr>
          <w:rFonts w:ascii="Palatino Linotype" w:hAnsi="Palatino Linotype"/>
          <w:color w:val="000000" w:themeColor="text1"/>
          <w:sz w:val="18"/>
          <w:szCs w:val="18"/>
        </w:rPr>
        <w:t>, and highly sophisticated craftsmanship that would go on to have a spillover effect not only on its neighbor, Korea, but throughout East Asia.</w:t>
      </w:r>
    </w:p>
    <w:p w14:paraId="3702663E"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The Korean peninsula also has a historical account of having an intersection between </w:t>
      </w:r>
      <w:sdt>
        <w:sdtPr>
          <w:rPr>
            <w:rFonts w:ascii="Palatino Linotype" w:hAnsi="Palatino Linotype"/>
            <w:color w:val="000000" w:themeColor="text1"/>
            <w:sz w:val="18"/>
            <w:szCs w:val="18"/>
          </w:rPr>
          <w:tag w:val="goog_rdk_6"/>
          <w:id w:val="662977236"/>
          <w:showingPlcHdr/>
        </w:sdtPr>
        <w:sdtContent>
          <w:r w:rsidRPr="0050224B">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7"/>
          <w:id w:val="735436734"/>
        </w:sdtPr>
        <w:sdtContent>
          <w:r w:rsidRPr="0050224B">
            <w:rPr>
              <w:rFonts w:ascii="Palatino Linotype" w:hAnsi="Palatino Linotype"/>
              <w:color w:val="000000" w:themeColor="text1"/>
              <w:sz w:val="18"/>
              <w:szCs w:val="18"/>
            </w:rPr>
            <w:t>the Neolithic</w:t>
          </w:r>
        </w:sdtContent>
      </w:sdt>
      <w:r w:rsidRPr="0050224B">
        <w:rPr>
          <w:rFonts w:ascii="Palatino Linotype" w:hAnsi="Palatino Linotype"/>
          <w:color w:val="000000" w:themeColor="text1"/>
          <w:sz w:val="18"/>
          <w:szCs w:val="18"/>
        </w:rPr>
        <w:t xml:space="preserve"> period and artistic production. Again, </w:t>
      </w: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explains that the artisan cultures of that era set off a Korean Bronze Age about 1000 BCE, in which introduction to bronze technology came to Korea from an area that is now known as </w:t>
      </w:r>
      <w:r w:rsidRPr="0050224B">
        <w:rPr>
          <w:rFonts w:ascii="Palatino Linotype" w:hAnsi="Palatino Linotype"/>
          <w:color w:val="000000" w:themeColor="text1"/>
          <w:sz w:val="18"/>
          <w:szCs w:val="18"/>
        </w:rPr>
        <w:lastRenderedPageBreak/>
        <w:t xml:space="preserve">northeastern China, formerly known as Manchuria (486). One artwork in particular that indicates the productive and influential prosperity of this era is the </w:t>
      </w:r>
      <w:r w:rsidRPr="0050224B">
        <w:rPr>
          <w:rFonts w:ascii="Palatino Linotype" w:hAnsi="Palatino Linotype"/>
          <w:i/>
          <w:color w:val="000000" w:themeColor="text1"/>
          <w:sz w:val="18"/>
          <w:szCs w:val="18"/>
        </w:rPr>
        <w:t xml:space="preserve">Meditating Bodhisattva </w:t>
      </w:r>
      <w:proofErr w:type="spellStart"/>
      <w:r w:rsidRPr="0050224B">
        <w:rPr>
          <w:rFonts w:ascii="Palatino Linotype" w:hAnsi="Palatino Linotype"/>
          <w:i/>
          <w:color w:val="000000" w:themeColor="text1"/>
          <w:sz w:val="18"/>
          <w:szCs w:val="18"/>
        </w:rPr>
        <w:t>Maitreya</w:t>
      </w:r>
      <w:proofErr w:type="spellEnd"/>
      <w:r w:rsidRPr="0050224B">
        <w:rPr>
          <w:rFonts w:ascii="Palatino Linotype" w:hAnsi="Palatino Linotype"/>
          <w:color w:val="000000" w:themeColor="text1"/>
          <w:sz w:val="18"/>
          <w:szCs w:val="18"/>
        </w:rPr>
        <w:t xml:space="preserve">, in which the exposure to bronze and Buddhism from China greatly benefitted Korea, in terms of demand and in terms of style and artistic voice, notwithstanding the fact that the Koreans were interdependent on earlier Chinese styles, methods, and works. The statue, from the Three Kingdoms period, is of gilt bronze, which looks to have less of a polished finish and more of a brown tone than that of regular bronze. The subject is Bodhisattva </w:t>
      </w:r>
      <w:proofErr w:type="spellStart"/>
      <w:r w:rsidRPr="0050224B">
        <w:rPr>
          <w:rFonts w:ascii="Palatino Linotype" w:hAnsi="Palatino Linotype"/>
          <w:color w:val="000000" w:themeColor="text1"/>
          <w:sz w:val="18"/>
          <w:szCs w:val="18"/>
        </w:rPr>
        <w:t>Maitreya</w:t>
      </w:r>
      <w:proofErr w:type="spellEnd"/>
      <w:r w:rsidRPr="0050224B">
        <w:rPr>
          <w:rFonts w:ascii="Palatino Linotype" w:hAnsi="Palatino Linotype"/>
          <w:color w:val="000000" w:themeColor="text1"/>
          <w:sz w:val="18"/>
          <w:szCs w:val="18"/>
        </w:rPr>
        <w:t xml:space="preserve">, the Buddha of the Future, seated in a meditating pose with his right hand midway to his face, serene in expression. He is said to succeed Shakyamuni, the historical Buddha, </w:t>
      </w:r>
      <w:sdt>
        <w:sdtPr>
          <w:rPr>
            <w:rFonts w:ascii="Palatino Linotype" w:hAnsi="Palatino Linotype"/>
            <w:color w:val="000000" w:themeColor="text1"/>
            <w:sz w:val="18"/>
            <w:szCs w:val="18"/>
          </w:rPr>
          <w:tag w:val="goog_rdk_8"/>
          <w:id w:val="1019052438"/>
        </w:sdtPr>
        <w:sdtContent>
          <w:r w:rsidRPr="0050224B">
            <w:rPr>
              <w:rFonts w:ascii="Palatino Linotype" w:hAnsi="Palatino Linotype"/>
              <w:color w:val="000000" w:themeColor="text1"/>
              <w:sz w:val="18"/>
              <w:szCs w:val="18"/>
            </w:rPr>
            <w:t xml:space="preserve">which is </w:t>
          </w:r>
        </w:sdtContent>
      </w:sdt>
      <w:r w:rsidRPr="0050224B">
        <w:rPr>
          <w:rFonts w:ascii="Palatino Linotype" w:hAnsi="Palatino Linotype"/>
          <w:color w:val="000000" w:themeColor="text1"/>
          <w:sz w:val="18"/>
          <w:szCs w:val="18"/>
        </w:rPr>
        <w:t>perhaps a nod to a departure from reliance on Chinese influence and leaning more towards independently thought</w:t>
      </w:r>
      <w:sdt>
        <w:sdtPr>
          <w:rPr>
            <w:rFonts w:ascii="Palatino Linotype" w:hAnsi="Palatino Linotype"/>
            <w:color w:val="000000" w:themeColor="text1"/>
            <w:sz w:val="18"/>
            <w:szCs w:val="18"/>
          </w:rPr>
          <w:tag w:val="goog_rdk_9"/>
          <w:id w:val="-1111271927"/>
        </w:sdtPr>
        <w:sdtContent>
          <w:r w:rsidRPr="0050224B">
            <w:rPr>
              <w:rFonts w:ascii="Palatino Linotype" w:hAnsi="Palatino Linotype"/>
              <w:color w:val="000000" w:themeColor="text1"/>
              <w:sz w:val="18"/>
              <w:szCs w:val="18"/>
            </w:rPr>
            <w:t>-</w:t>
          </w:r>
        </w:sdtContent>
      </w:sdt>
      <w:r w:rsidRPr="0050224B">
        <w:rPr>
          <w:rFonts w:ascii="Palatino Linotype" w:hAnsi="Palatino Linotype"/>
          <w:color w:val="000000" w:themeColor="text1"/>
          <w:sz w:val="18"/>
          <w:szCs w:val="18"/>
        </w:rPr>
        <w:t>out Korean artistic direction. Two elements of the statue hint at Korean aesthetics not seen in other renditions of bodhisattvas from other cultures</w:t>
      </w:r>
      <w:sdt>
        <w:sdtPr>
          <w:rPr>
            <w:rFonts w:ascii="Palatino Linotype" w:hAnsi="Palatino Linotype"/>
            <w:color w:val="000000" w:themeColor="text1"/>
            <w:sz w:val="18"/>
            <w:szCs w:val="18"/>
          </w:rPr>
          <w:tag w:val="goog_rdk_11"/>
          <w:id w:val="-990632744"/>
        </w:sdtPr>
        <w:sdtContent>
          <w:r w:rsidRPr="0050224B">
            <w:rPr>
              <w:rFonts w:ascii="Palatino Linotype" w:hAnsi="Palatino Linotype"/>
              <w:color w:val="000000" w:themeColor="text1"/>
              <w:sz w:val="18"/>
              <w:szCs w:val="18"/>
            </w:rPr>
            <w:t>:</w:t>
          </w:r>
        </w:sdtContent>
      </w:sdt>
      <w:r w:rsidRPr="0050224B">
        <w:rPr>
          <w:rFonts w:ascii="Palatino Linotype" w:hAnsi="Palatino Linotype"/>
          <w:color w:val="000000" w:themeColor="text1"/>
          <w:sz w:val="18"/>
          <w:szCs w:val="18"/>
        </w:rPr>
        <w:t xml:space="preserve"> the crown which has three lobes pointing in different directions</w:t>
      </w:r>
      <w:sdt>
        <w:sdtPr>
          <w:rPr>
            <w:rFonts w:ascii="Palatino Linotype" w:hAnsi="Palatino Linotype"/>
            <w:color w:val="000000" w:themeColor="text1"/>
            <w:sz w:val="18"/>
            <w:szCs w:val="18"/>
          </w:rPr>
          <w:tag w:val="goog_rdk_13"/>
          <w:id w:val="-249816548"/>
          <w:showingPlcHdr/>
        </w:sdtPr>
        <w:sdtContent>
          <w:r w:rsidRPr="0050224B">
            <w:rPr>
              <w:rFonts w:ascii="Palatino Linotype" w:hAnsi="Palatino Linotype"/>
              <w:color w:val="000000" w:themeColor="text1"/>
              <w:sz w:val="18"/>
              <w:szCs w:val="18"/>
            </w:rPr>
            <w:t xml:space="preserve">     </w:t>
          </w:r>
        </w:sdtContent>
      </w:sdt>
      <w:r w:rsidRPr="0050224B">
        <w:rPr>
          <w:rFonts w:ascii="Palatino Linotype" w:hAnsi="Palatino Linotype"/>
          <w:color w:val="000000" w:themeColor="text1"/>
          <w:sz w:val="18"/>
          <w:szCs w:val="18"/>
        </w:rPr>
        <w:t xml:space="preserve"> and the treatment of the cascading folds of his costume, which are more distinct and less in number than other works of art in other Asian cultures. This early 7th century CE statue best supports the idea that while the Koreans are looking to Chinese styles and traditions as examples and inspiration, they made sure to inject their own designs, aesthetics, and techniques into their production and overall execution, all without being too derivative. While it wouldn’t be until the tail end of the Three Kingdoms period, and the start of 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dynasty that Korean potters would launch and establish a historical ceramic tradition of their own, at the very least, they had creatively and culturally experienced the boom and novelty of the Neolithic era, just like their Chinese counterparts.</w:t>
      </w:r>
    </w:p>
    <w:sdt>
      <w:sdtPr>
        <w:rPr>
          <w:rFonts w:ascii="Palatino Linotype" w:hAnsi="Palatino Linotype"/>
          <w:color w:val="000000" w:themeColor="text1"/>
          <w:sz w:val="18"/>
          <w:szCs w:val="18"/>
        </w:rPr>
        <w:tag w:val="goog_rdk_14"/>
        <w:id w:val="-153762628"/>
      </w:sdtPr>
      <w:sdtContent>
        <w:p w14:paraId="72192566" w14:textId="77777777" w:rsidR="007B16C2" w:rsidRPr="0050224B" w:rsidRDefault="007B16C2" w:rsidP="007B16C2">
          <w:pPr>
            <w:pBdr>
              <w:top w:val="nil"/>
              <w:left w:val="nil"/>
              <w:bottom w:val="nil"/>
              <w:right w:val="nil"/>
              <w:between w:val="nil"/>
            </w:pBdr>
            <w:jc w:val="center"/>
            <w:rPr>
              <w:rFonts w:ascii="Palatino Linotype" w:hAnsi="Palatino Linotype"/>
              <w:b/>
              <w:color w:val="000000" w:themeColor="text1"/>
              <w:sz w:val="18"/>
              <w:szCs w:val="18"/>
            </w:rPr>
          </w:pPr>
          <w:r w:rsidRPr="0050224B">
            <w:rPr>
              <w:rFonts w:ascii="Palatino Linotype" w:hAnsi="Palatino Linotype"/>
              <w:b/>
              <w:color w:val="000000" w:themeColor="text1"/>
              <w:sz w:val="18"/>
              <w:szCs w:val="18"/>
            </w:rPr>
            <w:t>From One Cultural Exchange to the Other</w:t>
          </w:r>
        </w:p>
      </w:sdtContent>
    </w:sdt>
    <w:p w14:paraId="49BCA1D5" w14:textId="126DD1CC"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  </w:t>
      </w:r>
      <w:r>
        <w:rPr>
          <w:rFonts w:ascii="Palatino Linotype" w:hAnsi="Palatino Linotype"/>
          <w:color w:val="000000" w:themeColor="text1"/>
          <w:sz w:val="18"/>
          <w:szCs w:val="18"/>
        </w:rPr>
        <w:tab/>
      </w:r>
      <w:r w:rsidRPr="0050224B">
        <w:rPr>
          <w:rFonts w:ascii="Palatino Linotype" w:hAnsi="Palatino Linotype"/>
          <w:color w:val="000000" w:themeColor="text1"/>
          <w:sz w:val="18"/>
          <w:szCs w:val="18"/>
        </w:rPr>
        <w:t xml:space="preserve">According to </w:t>
      </w: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around 100 BCE, during the Han dynasty, the Chinese had established outposts in Korea that would enable cultural and influential dialogue between the two nations as well as successful trading and commercial activity (486). Also, during this time, a new period was emerging as these encounters took place. This period is known as the Three Kingdoms period, so called because three native kingdoms reigned over and controlled the majority of the Korean peninsula for more than seven centuries, until one of those kingdoms completed its conquest of its neighbors in 688 CE. Amid rapidly cultural and political shifts in the region, as is the case with the emergence of the Unified Silla Kingdom and 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dynasty, Korea continued to maintain its close ties with China and would also do the same with its other next-door neighbor, Japan, in the 6th century (</w:t>
      </w: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487).</w:t>
      </w:r>
    </w:p>
    <w:sdt>
      <w:sdtPr>
        <w:rPr>
          <w:rFonts w:ascii="Palatino Linotype" w:hAnsi="Palatino Linotype"/>
          <w:color w:val="000000" w:themeColor="text1"/>
          <w:sz w:val="18"/>
          <w:szCs w:val="18"/>
        </w:rPr>
        <w:tag w:val="goog_rdk_20"/>
        <w:id w:val="748149970"/>
      </w:sdtPr>
      <w:sdtContent>
        <w:p w14:paraId="649931E2" w14:textId="77777777" w:rsidR="007B16C2" w:rsidRPr="0050224B" w:rsidRDefault="007B16C2" w:rsidP="007B16C2">
          <w:pPr>
            <w:pBdr>
              <w:top w:val="nil"/>
              <w:left w:val="nil"/>
              <w:bottom w:val="nil"/>
              <w:right w:val="nil"/>
              <w:between w:val="nil"/>
            </w:pBdr>
            <w:jc w:val="center"/>
            <w:rPr>
              <w:rFonts w:ascii="Palatino Linotype" w:hAnsi="Palatino Linotype"/>
              <w:b/>
              <w:color w:val="000000" w:themeColor="text1"/>
              <w:sz w:val="18"/>
              <w:szCs w:val="18"/>
            </w:rPr>
          </w:pPr>
          <w:r w:rsidRPr="0050224B">
            <w:rPr>
              <w:rFonts w:ascii="Palatino Linotype" w:hAnsi="Palatino Linotype"/>
              <w:b/>
              <w:color w:val="000000" w:themeColor="text1"/>
              <w:sz w:val="18"/>
              <w:szCs w:val="18"/>
            </w:rPr>
            <w:t xml:space="preserve">Korea’s </w:t>
          </w:r>
          <w:proofErr w:type="spellStart"/>
          <w:r w:rsidRPr="0050224B">
            <w:rPr>
              <w:rFonts w:ascii="Palatino Linotype" w:hAnsi="Palatino Linotype"/>
              <w:b/>
              <w:color w:val="000000" w:themeColor="text1"/>
              <w:sz w:val="18"/>
              <w:szCs w:val="18"/>
            </w:rPr>
            <w:t>Goryeo</w:t>
          </w:r>
          <w:proofErr w:type="spellEnd"/>
          <w:r w:rsidRPr="0050224B">
            <w:rPr>
              <w:rFonts w:ascii="Palatino Linotype" w:hAnsi="Palatino Linotype"/>
              <w:b/>
              <w:color w:val="000000" w:themeColor="text1"/>
              <w:sz w:val="18"/>
              <w:szCs w:val="18"/>
            </w:rPr>
            <w:t xml:space="preserve"> Dynasty and its Celadon Ware</w:t>
          </w:r>
        </w:p>
      </w:sdtContent>
    </w:sdt>
    <w:p w14:paraId="641B8C35"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dynasty, originally from </w:t>
      </w:r>
      <w:proofErr w:type="spellStart"/>
      <w:r w:rsidRPr="0050224B">
        <w:rPr>
          <w:rFonts w:ascii="Palatino Linotype" w:hAnsi="Palatino Linotype"/>
          <w:color w:val="000000" w:themeColor="text1"/>
          <w:sz w:val="18"/>
          <w:szCs w:val="18"/>
        </w:rPr>
        <w:t>Goguryeo</w:t>
      </w:r>
      <w:proofErr w:type="spellEnd"/>
      <w:r w:rsidRPr="0050224B">
        <w:rPr>
          <w:rFonts w:ascii="Palatino Linotype" w:hAnsi="Palatino Linotype"/>
          <w:color w:val="000000" w:themeColor="text1"/>
          <w:sz w:val="18"/>
          <w:szCs w:val="18"/>
        </w:rPr>
        <w:t xml:space="preserve"> (hence the name and similar spelling), emerged as an independent kingdom next to its contender, the newly formed Unified Silla kingdom. The original Three Kingdoms had restructured themselves as separate political entities, effectively ending their tri-unified reign. This period of political upheaval would mark the beginning of Koreans’ establishment of their own ceramic history and offerings, as celadon wares were first made in the 12th century by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potters (</w:t>
      </w: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488). It has been said that these particular types of ceramics are the best known and most admired Korean pottery in the world, as they come in many forms, shapes, styles, and sizes, with one exception being color; all </w:t>
      </w:r>
      <w:r w:rsidRPr="0050224B">
        <w:rPr>
          <w:rFonts w:ascii="Palatino Linotype" w:hAnsi="Palatino Linotype"/>
          <w:color w:val="000000" w:themeColor="text1"/>
          <w:sz w:val="18"/>
          <w:szCs w:val="18"/>
        </w:rPr>
        <w:lastRenderedPageBreak/>
        <w:t xml:space="preserve">celadon </w:t>
      </w:r>
      <w:proofErr w:type="gramStart"/>
      <w:r w:rsidRPr="0050224B">
        <w:rPr>
          <w:rFonts w:ascii="Palatino Linotype" w:hAnsi="Palatino Linotype"/>
          <w:color w:val="000000" w:themeColor="text1"/>
          <w:sz w:val="18"/>
          <w:szCs w:val="18"/>
        </w:rPr>
        <w:t>ware</w:t>
      </w:r>
      <w:proofErr w:type="gramEnd"/>
      <w:r w:rsidRPr="0050224B">
        <w:rPr>
          <w:rFonts w:ascii="Palatino Linotype" w:hAnsi="Palatino Linotype"/>
          <w:color w:val="000000" w:themeColor="text1"/>
          <w:sz w:val="18"/>
          <w:szCs w:val="18"/>
        </w:rPr>
        <w:t xml:space="preserve"> come in varied hues of either green, blue-green, or olive green. According to historian, author, and researcher Mark Cartwright, the term “celadon” is a 17th century French word of Greek origin that refers to a range of greens, from the analogous </w:t>
      </w:r>
      <w:proofErr w:type="gramStart"/>
      <w:r w:rsidRPr="0050224B">
        <w:rPr>
          <w:rFonts w:ascii="Palatino Linotype" w:hAnsi="Palatino Linotype"/>
          <w:color w:val="000000" w:themeColor="text1"/>
          <w:sz w:val="18"/>
          <w:szCs w:val="18"/>
        </w:rPr>
        <w:t>blue-green</w:t>
      </w:r>
      <w:proofErr w:type="gramEnd"/>
      <w:r w:rsidRPr="0050224B">
        <w:rPr>
          <w:rFonts w:ascii="Palatino Linotype" w:hAnsi="Palatino Linotype"/>
          <w:color w:val="000000" w:themeColor="text1"/>
          <w:sz w:val="18"/>
          <w:szCs w:val="18"/>
        </w:rPr>
        <w:t xml:space="preserve"> to the soft, slightly muted neutral of green-gray. The word, just like the associated objects today, was found to be fashionable among the French speakers, and was universally adopted into the English language. While celadon is now a technical term used to refer to a particular type of ceramic ware, most collectors and experts simply categorize these pieces as “greenware,” due to the color of these objects, which echoes the familiar Chinese jade objects seen in dynasties such as the Zhou. </w:t>
      </w:r>
    </w:p>
    <w:p w14:paraId="0FDEB6AE"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One kind of celadon in particular that best represents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potters’ creative direction is the </w:t>
      </w:r>
      <w:proofErr w:type="spellStart"/>
      <w:r w:rsidRPr="0050224B">
        <w:rPr>
          <w:rFonts w:ascii="Palatino Linotype" w:hAnsi="Palatino Linotype"/>
          <w:color w:val="000000" w:themeColor="text1"/>
          <w:sz w:val="18"/>
          <w:szCs w:val="18"/>
        </w:rPr>
        <w:t>maebyeong</w:t>
      </w:r>
      <w:proofErr w:type="spellEnd"/>
      <w:r w:rsidRPr="0050224B">
        <w:rPr>
          <w:rFonts w:ascii="Palatino Linotype" w:hAnsi="Palatino Linotype"/>
          <w:color w:val="000000" w:themeColor="text1"/>
          <w:sz w:val="18"/>
          <w:szCs w:val="18"/>
        </w:rPr>
        <w:t xml:space="preserve"> which translates to plum bottle. These are large, tall vases, with a small opening on the top, </w:t>
      </w:r>
      <w:sdt>
        <w:sdtPr>
          <w:rPr>
            <w:rFonts w:ascii="Palatino Linotype" w:hAnsi="Palatino Linotype"/>
            <w:color w:val="000000" w:themeColor="text1"/>
            <w:sz w:val="18"/>
            <w:szCs w:val="18"/>
          </w:rPr>
          <w:tag w:val="goog_rdk_27"/>
          <w:id w:val="878670094"/>
        </w:sdtPr>
        <w:sdtContent>
          <w:r w:rsidRPr="0050224B">
            <w:rPr>
              <w:rFonts w:ascii="Palatino Linotype" w:hAnsi="Palatino Linotype"/>
              <w:color w:val="000000" w:themeColor="text1"/>
              <w:sz w:val="18"/>
              <w:szCs w:val="18"/>
            </w:rPr>
            <w:t xml:space="preserve">with </w:t>
          </w:r>
        </w:sdtContent>
      </w:sdt>
      <w:r w:rsidRPr="0050224B">
        <w:rPr>
          <w:rFonts w:ascii="Palatino Linotype" w:hAnsi="Palatino Linotype"/>
          <w:color w:val="000000" w:themeColor="text1"/>
          <w:sz w:val="18"/>
          <w:szCs w:val="18"/>
        </w:rPr>
        <w:t>bodies that are wider at the upper portion and narrower at the bottom portion</w:t>
      </w:r>
      <w:sdt>
        <w:sdtPr>
          <w:rPr>
            <w:rFonts w:ascii="Palatino Linotype" w:hAnsi="Palatino Linotype"/>
            <w:color w:val="000000" w:themeColor="text1"/>
            <w:sz w:val="18"/>
            <w:szCs w:val="18"/>
          </w:rPr>
          <w:tag w:val="goog_rdk_28"/>
          <w:id w:val="-1937980040"/>
        </w:sdtPr>
        <w:sdtContent>
          <w:r w:rsidRPr="0050224B">
            <w:rPr>
              <w:rFonts w:ascii="Palatino Linotype" w:hAnsi="Palatino Linotype"/>
              <w:color w:val="000000" w:themeColor="text1"/>
              <w:sz w:val="18"/>
              <w:szCs w:val="18"/>
            </w:rPr>
            <w:t>. I</w:t>
          </w:r>
        </w:sdtContent>
      </w:sdt>
      <w:r w:rsidRPr="0050224B">
        <w:rPr>
          <w:rFonts w:ascii="Palatino Linotype" w:hAnsi="Palatino Linotype"/>
          <w:color w:val="000000" w:themeColor="text1"/>
          <w:sz w:val="18"/>
          <w:szCs w:val="18"/>
        </w:rPr>
        <w:t>n terms of finish</w:t>
      </w:r>
      <w:sdt>
        <w:sdtPr>
          <w:rPr>
            <w:rFonts w:ascii="Palatino Linotype" w:hAnsi="Palatino Linotype"/>
            <w:color w:val="000000" w:themeColor="text1"/>
            <w:sz w:val="18"/>
            <w:szCs w:val="18"/>
          </w:rPr>
          <w:tag w:val="goog_rdk_30"/>
          <w:id w:val="-1895498944"/>
        </w:sdtPr>
        <w:sdtContent>
          <w:r w:rsidRPr="0050224B">
            <w:rPr>
              <w:rFonts w:ascii="Palatino Linotype" w:hAnsi="Palatino Linotype"/>
              <w:color w:val="000000" w:themeColor="text1"/>
              <w:sz w:val="18"/>
              <w:szCs w:val="18"/>
            </w:rPr>
            <w:t>,</w:t>
          </w:r>
        </w:sdtContent>
      </w:sdt>
      <w:r w:rsidRPr="0050224B">
        <w:rPr>
          <w:rFonts w:ascii="Palatino Linotype" w:hAnsi="Palatino Linotype"/>
          <w:color w:val="000000" w:themeColor="text1"/>
          <w:sz w:val="18"/>
          <w:szCs w:val="18"/>
        </w:rPr>
        <w:t xml:space="preserve"> they often feature translucent celadon glazes which have been fired, according to author Sol Jung, “in a low oxygen ‘reducing’ atmosphere to produce the desired celadon color and glossy texture.” As for design motifs, themes of nature and animals are common in most celadon work, </w:t>
      </w:r>
      <w:sdt>
        <w:sdtPr>
          <w:rPr>
            <w:rFonts w:ascii="Palatino Linotype" w:hAnsi="Palatino Linotype"/>
            <w:color w:val="000000" w:themeColor="text1"/>
            <w:sz w:val="18"/>
            <w:szCs w:val="18"/>
          </w:rPr>
          <w:tag w:val="goog_rdk_31"/>
          <w:id w:val="940187335"/>
        </w:sdtPr>
        <w:sdtContent/>
      </w:sdt>
      <w:r w:rsidRPr="0050224B">
        <w:rPr>
          <w:rFonts w:ascii="Palatino Linotype" w:hAnsi="Palatino Linotype"/>
          <w:color w:val="000000" w:themeColor="text1"/>
          <w:sz w:val="18"/>
          <w:szCs w:val="18"/>
        </w:rPr>
        <w:t>hark</w:t>
      </w:r>
      <w:sdt>
        <w:sdtPr>
          <w:rPr>
            <w:rFonts w:ascii="Palatino Linotype" w:hAnsi="Palatino Linotype"/>
            <w:color w:val="000000" w:themeColor="text1"/>
            <w:sz w:val="18"/>
            <w:szCs w:val="18"/>
          </w:rPr>
          <w:tag w:val="goog_rdk_32"/>
          <w:id w:val="27467937"/>
        </w:sdtPr>
        <w:sdtContent>
          <w:r w:rsidRPr="0050224B">
            <w:rPr>
              <w:rFonts w:ascii="Palatino Linotype" w:hAnsi="Palatino Linotype"/>
              <w:color w:val="000000" w:themeColor="text1"/>
              <w:sz w:val="18"/>
              <w:szCs w:val="18"/>
            </w:rPr>
            <w:t>en</w:t>
          </w:r>
        </w:sdtContent>
      </w:sdt>
      <w:r w:rsidRPr="0050224B">
        <w:rPr>
          <w:rFonts w:ascii="Palatino Linotype" w:hAnsi="Palatino Linotype"/>
          <w:color w:val="000000" w:themeColor="text1"/>
          <w:sz w:val="18"/>
          <w:szCs w:val="18"/>
        </w:rPr>
        <w:t>ing back to, and in correlation to</w:t>
      </w:r>
      <w:sdt>
        <w:sdtPr>
          <w:rPr>
            <w:rFonts w:ascii="Palatino Linotype" w:hAnsi="Palatino Linotype"/>
            <w:color w:val="000000" w:themeColor="text1"/>
            <w:sz w:val="18"/>
            <w:szCs w:val="18"/>
          </w:rPr>
          <w:tag w:val="goog_rdk_33"/>
          <w:id w:val="-350261143"/>
        </w:sdtPr>
        <w:sdtContent>
          <w:r w:rsidRPr="0050224B">
            <w:rPr>
              <w:rFonts w:ascii="Palatino Linotype" w:hAnsi="Palatino Linotype"/>
              <w:color w:val="000000" w:themeColor="text1"/>
              <w:sz w:val="18"/>
              <w:szCs w:val="18"/>
            </w:rPr>
            <w:t>,</w:t>
          </w:r>
        </w:sdtContent>
      </w:sdt>
      <w:r w:rsidRPr="0050224B">
        <w:rPr>
          <w:rFonts w:ascii="Palatino Linotype" w:hAnsi="Palatino Linotype"/>
          <w:color w:val="000000" w:themeColor="text1"/>
          <w:sz w:val="18"/>
          <w:szCs w:val="18"/>
        </w:rPr>
        <w:t xml:space="preserve"> earlier Chinese ceramics. One example would be a celadon </w:t>
      </w:r>
      <w:sdt>
        <w:sdtPr>
          <w:rPr>
            <w:rFonts w:ascii="Palatino Linotype" w:hAnsi="Palatino Linotype"/>
            <w:color w:val="000000" w:themeColor="text1"/>
            <w:sz w:val="18"/>
            <w:szCs w:val="18"/>
          </w:rPr>
          <w:tag w:val="goog_rdk_34"/>
          <w:id w:val="-1116364454"/>
        </w:sdtPr>
        <w:sdtContent>
          <w:proofErr w:type="spellStart"/>
          <w:r w:rsidRPr="0050224B">
            <w:rPr>
              <w:rFonts w:ascii="Palatino Linotype" w:hAnsi="Palatino Linotype"/>
              <w:color w:val="000000" w:themeColor="text1"/>
              <w:sz w:val="18"/>
              <w:szCs w:val="18"/>
            </w:rPr>
            <w:t>maebyeong</w:t>
          </w:r>
          <w:proofErr w:type="spellEnd"/>
        </w:sdtContent>
      </w:sdt>
      <w:r w:rsidRPr="0050224B">
        <w:rPr>
          <w:rFonts w:ascii="Palatino Linotype" w:hAnsi="Palatino Linotype"/>
          <w:color w:val="000000" w:themeColor="text1"/>
          <w:sz w:val="18"/>
          <w:szCs w:val="18"/>
        </w:rPr>
        <w:t xml:space="preserve"> that features flying white cranes and wispy clouds against a pale green-gray translucent glaze. Made in the second half of the 12th century CE, the </w:t>
      </w:r>
      <w:proofErr w:type="spellStart"/>
      <w:r w:rsidRPr="0050224B">
        <w:rPr>
          <w:rFonts w:ascii="Palatino Linotype" w:hAnsi="Palatino Linotype"/>
          <w:color w:val="000000" w:themeColor="text1"/>
          <w:sz w:val="18"/>
          <w:szCs w:val="18"/>
        </w:rPr>
        <w:t>maebyeong’s</w:t>
      </w:r>
      <w:proofErr w:type="spellEnd"/>
      <w:r w:rsidRPr="0050224B">
        <w:rPr>
          <w:rFonts w:ascii="Palatino Linotype" w:hAnsi="Palatino Linotype"/>
          <w:color w:val="000000" w:themeColor="text1"/>
          <w:sz w:val="18"/>
          <w:szCs w:val="18"/>
        </w:rPr>
        <w:t xml:space="preserve"> decorations, inlaid under the translucent celadon glaze, are reminiscent of elements frequently seen in Chinese literati painting, which too feature nature scenes and animals. Plants (specifically lotuses), birds, the natural environment, and other animals are frequent subjects, accompanied with long, elongated spiral designs and abstract motifs, again harkening back to the Neolithic Age’s </w:t>
      </w:r>
      <w:proofErr w:type="spellStart"/>
      <w:r w:rsidRPr="0050224B">
        <w:rPr>
          <w:rFonts w:ascii="Palatino Linotype" w:hAnsi="Palatino Linotype"/>
          <w:i/>
          <w:color w:val="000000" w:themeColor="text1"/>
          <w:sz w:val="18"/>
          <w:szCs w:val="18"/>
        </w:rPr>
        <w:t>Yangshao</w:t>
      </w:r>
      <w:proofErr w:type="spellEnd"/>
      <w:r w:rsidRPr="0050224B">
        <w:rPr>
          <w:rFonts w:ascii="Palatino Linotype" w:hAnsi="Palatino Linotype"/>
          <w:i/>
          <w:color w:val="000000" w:themeColor="text1"/>
          <w:sz w:val="18"/>
          <w:szCs w:val="18"/>
        </w:rPr>
        <w:t xml:space="preserve"> Culture Vases</w:t>
      </w:r>
      <w:r w:rsidRPr="0050224B">
        <w:rPr>
          <w:rFonts w:ascii="Palatino Linotype" w:hAnsi="Palatino Linotype"/>
          <w:color w:val="000000" w:themeColor="text1"/>
          <w:sz w:val="18"/>
          <w:szCs w:val="18"/>
        </w:rPr>
        <w:t>.</w:t>
      </w:r>
    </w:p>
    <w:p w14:paraId="6E12FA7D"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Although celadon wares have grown to be widely associated with and unique to Korean ceramic culture and history, they were not originally derived solely from Korea. The celadon wares were a culmination of Korea’s cultural encounters and exchanges with China during the reorganization of the Three Kingdoms, as previously mentioned. Cartwright suspects that the main impetus behind the incorporation of the celadon hues was the exposure of jade while the Chinese were trading during the Han dynasty. Indeed, Chinese potters also produced celadons of their own, which turned out similarly to Korean celadons. However, the Koreans would go on to </w:t>
      </w:r>
      <w:sdt>
        <w:sdtPr>
          <w:rPr>
            <w:rFonts w:ascii="Palatino Linotype" w:hAnsi="Palatino Linotype"/>
            <w:color w:val="000000" w:themeColor="text1"/>
            <w:sz w:val="18"/>
            <w:szCs w:val="18"/>
          </w:rPr>
          <w:tag w:val="goog_rdk_36"/>
          <w:id w:val="-1853957169"/>
          <w:showingPlcHdr/>
        </w:sdtPr>
        <w:sdtContent>
          <w:r w:rsidRPr="0050224B">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37"/>
          <w:id w:val="123660023"/>
        </w:sdtPr>
        <w:sdtContent>
          <w:r w:rsidRPr="0050224B">
            <w:rPr>
              <w:rFonts w:ascii="Palatino Linotype" w:hAnsi="Palatino Linotype"/>
              <w:color w:val="000000" w:themeColor="text1"/>
              <w:sz w:val="18"/>
              <w:szCs w:val="18"/>
            </w:rPr>
            <w:t>further excel</w:t>
          </w:r>
        </w:sdtContent>
      </w:sdt>
      <w:r w:rsidRPr="0050224B">
        <w:rPr>
          <w:rFonts w:ascii="Palatino Linotype" w:hAnsi="Palatino Linotype"/>
          <w:color w:val="000000" w:themeColor="text1"/>
          <w:sz w:val="18"/>
          <w:szCs w:val="18"/>
        </w:rPr>
        <w:t xml:space="preserve"> and master 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style of celadon production that would come to be widely revered and prized by collectors and historians alike. None of this would be possible had it not been for China’s central role in sharing its </w:t>
      </w:r>
      <w:sdt>
        <w:sdtPr>
          <w:rPr>
            <w:rFonts w:ascii="Palatino Linotype" w:hAnsi="Palatino Linotype"/>
            <w:color w:val="000000" w:themeColor="text1"/>
            <w:sz w:val="18"/>
            <w:szCs w:val="18"/>
          </w:rPr>
          <w:tag w:val="goog_rdk_38"/>
          <w:id w:val="45188527"/>
        </w:sdtPr>
        <w:sdtContent/>
      </w:sdt>
      <w:r w:rsidRPr="0050224B">
        <w:rPr>
          <w:rFonts w:ascii="Palatino Linotype" w:hAnsi="Palatino Linotype"/>
          <w:color w:val="000000" w:themeColor="text1"/>
          <w:sz w:val="18"/>
          <w:szCs w:val="18"/>
        </w:rPr>
        <w:t>wealth of cultural and artistic expertise with its Korean neighbor.</w:t>
      </w:r>
    </w:p>
    <w:sdt>
      <w:sdtPr>
        <w:rPr>
          <w:rFonts w:ascii="Palatino Linotype" w:hAnsi="Palatino Linotype"/>
          <w:color w:val="000000" w:themeColor="text1"/>
          <w:sz w:val="18"/>
          <w:szCs w:val="18"/>
        </w:rPr>
        <w:tag w:val="goog_rdk_39"/>
        <w:id w:val="-410930068"/>
      </w:sdtPr>
      <w:sdtContent>
        <w:p w14:paraId="69207FF9" w14:textId="77777777" w:rsidR="007B16C2" w:rsidRPr="0050224B" w:rsidRDefault="007B16C2" w:rsidP="007B16C2">
          <w:pPr>
            <w:pBdr>
              <w:top w:val="nil"/>
              <w:left w:val="nil"/>
              <w:bottom w:val="nil"/>
              <w:right w:val="nil"/>
              <w:between w:val="nil"/>
            </w:pBdr>
            <w:jc w:val="center"/>
            <w:rPr>
              <w:rFonts w:ascii="Palatino Linotype" w:hAnsi="Palatino Linotype"/>
              <w:b/>
              <w:color w:val="000000" w:themeColor="text1"/>
              <w:sz w:val="18"/>
              <w:szCs w:val="18"/>
            </w:rPr>
          </w:pPr>
          <w:r w:rsidRPr="0050224B">
            <w:rPr>
              <w:rFonts w:ascii="Palatino Linotype" w:hAnsi="Palatino Linotype"/>
              <w:b/>
              <w:color w:val="000000" w:themeColor="text1"/>
              <w:sz w:val="18"/>
              <w:szCs w:val="18"/>
            </w:rPr>
            <w:t>Summary</w:t>
          </w:r>
        </w:p>
      </w:sdtContent>
    </w:sdt>
    <w:p w14:paraId="1EDA6952" w14:textId="77777777" w:rsidR="007B16C2" w:rsidRPr="0050224B" w:rsidRDefault="007B16C2" w:rsidP="007B16C2">
      <w:pPr>
        <w:pBdr>
          <w:top w:val="nil"/>
          <w:left w:val="nil"/>
          <w:bottom w:val="nil"/>
          <w:right w:val="nil"/>
          <w:between w:val="nil"/>
        </w:pBdr>
        <w:ind w:firstLine="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In retrospect, both nations’ ceramic repertoires are symbolic of their closely studied and regarded cultural influences with each other. While China is a leading force in terms of extensive documentation and mastery over any given art category (ceramics, in this case), Korea, after taking visual cues from its border neighbor, has grown to having its own accomplished and storied artistic legacy that was originally born out of a need and desire for defining its identity and strengths away from its </w:t>
      </w:r>
      <w:r w:rsidRPr="0050224B">
        <w:rPr>
          <w:rFonts w:ascii="Palatino Linotype" w:hAnsi="Palatino Linotype"/>
          <w:color w:val="000000" w:themeColor="text1"/>
          <w:sz w:val="18"/>
          <w:szCs w:val="18"/>
        </w:rPr>
        <w:lastRenderedPageBreak/>
        <w:t xml:space="preserve">primary collaborator and partner. What makes this dual relationship stand out from the rest of the world is that despite both nations having waged conflict against each other, their official contacts and artisans overcame the odds and ensured that their wares, and their art as a whole, would survive and become available for the rest of the world to study, view, and enjoy. If it wasn’t for their close geography, and </w:t>
      </w:r>
      <w:sdt>
        <w:sdtPr>
          <w:rPr>
            <w:rFonts w:ascii="Palatino Linotype" w:hAnsi="Palatino Linotype"/>
            <w:color w:val="000000" w:themeColor="text1"/>
            <w:sz w:val="18"/>
            <w:szCs w:val="18"/>
          </w:rPr>
          <w:tag w:val="goog_rdk_42"/>
          <w:id w:val="-879320322"/>
        </w:sdtPr>
        <w:sdtContent>
          <w:r w:rsidRPr="0050224B">
            <w:rPr>
              <w:rFonts w:ascii="Palatino Linotype" w:hAnsi="Palatino Linotype"/>
              <w:color w:val="000000" w:themeColor="text1"/>
              <w:sz w:val="18"/>
              <w:szCs w:val="18"/>
            </w:rPr>
            <w:t xml:space="preserve">if </w:t>
          </w:r>
        </w:sdtContent>
      </w:sdt>
      <w:r w:rsidRPr="0050224B">
        <w:rPr>
          <w:rFonts w:ascii="Palatino Linotype" w:hAnsi="Palatino Linotype"/>
          <w:color w:val="000000" w:themeColor="text1"/>
          <w:sz w:val="18"/>
          <w:szCs w:val="18"/>
        </w:rPr>
        <w:t>China was not willing to share its cultural assets with Korea, this dual relationship, evidenced in both works, would not be possible.</w:t>
      </w:r>
    </w:p>
    <w:p w14:paraId="3C073DEA" w14:textId="77777777" w:rsidR="007B16C2" w:rsidRPr="0050224B" w:rsidRDefault="007B16C2" w:rsidP="007B16C2">
      <w:pPr>
        <w:pBdr>
          <w:top w:val="nil"/>
          <w:left w:val="nil"/>
          <w:bottom w:val="nil"/>
          <w:right w:val="nil"/>
          <w:between w:val="nil"/>
        </w:pBdr>
        <w:rPr>
          <w:rFonts w:ascii="Palatino Linotype" w:hAnsi="Palatino Linotype"/>
          <w:b/>
          <w:color w:val="000000" w:themeColor="text1"/>
          <w:sz w:val="18"/>
          <w:szCs w:val="18"/>
        </w:rPr>
      </w:pPr>
    </w:p>
    <w:p w14:paraId="7CDF0CA6"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p w14:paraId="13F549EC"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sdt>
      <w:sdtPr>
        <w:rPr>
          <w:rFonts w:ascii="Palatino Linotype" w:hAnsi="Palatino Linotype"/>
          <w:color w:val="000000" w:themeColor="text1"/>
          <w:sz w:val="18"/>
          <w:szCs w:val="18"/>
        </w:rPr>
        <w:tag w:val="goog_rdk_45"/>
        <w:id w:val="886372637"/>
      </w:sdtPr>
      <w:sdtContent>
        <w:p w14:paraId="4421A1E6" w14:textId="77777777" w:rsidR="007B16C2" w:rsidRPr="0050224B" w:rsidRDefault="00D83280" w:rsidP="007B16C2">
          <w:pPr>
            <w:pBdr>
              <w:top w:val="nil"/>
              <w:left w:val="nil"/>
              <w:bottom w:val="nil"/>
              <w:right w:val="nil"/>
              <w:between w:val="nil"/>
            </w:pBd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44"/>
              <w:id w:val="1511027623"/>
            </w:sdtPr>
            <w:sdtContent/>
          </w:sdt>
        </w:p>
      </w:sdtContent>
    </w:sdt>
    <w:sdt>
      <w:sdtPr>
        <w:rPr>
          <w:rFonts w:ascii="Palatino Linotype" w:hAnsi="Palatino Linotype"/>
          <w:color w:val="000000" w:themeColor="text1"/>
          <w:sz w:val="18"/>
          <w:szCs w:val="18"/>
        </w:rPr>
        <w:tag w:val="goog_rdk_47"/>
        <w:id w:val="1684021620"/>
      </w:sdtPr>
      <w:sdtContent>
        <w:p w14:paraId="594CD31D" w14:textId="77777777" w:rsidR="007B16C2" w:rsidRPr="0050224B" w:rsidRDefault="00D83280" w:rsidP="007B16C2">
          <w:pPr>
            <w:pBdr>
              <w:top w:val="nil"/>
              <w:left w:val="nil"/>
              <w:bottom w:val="nil"/>
              <w:right w:val="nil"/>
              <w:between w:val="nil"/>
            </w:pBd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46"/>
              <w:id w:val="724491818"/>
            </w:sdtPr>
            <w:sdtContent/>
          </w:sdt>
        </w:p>
      </w:sdtContent>
    </w:sdt>
    <w:sdt>
      <w:sdtPr>
        <w:rPr>
          <w:rFonts w:ascii="Palatino Linotype" w:hAnsi="Palatino Linotype"/>
          <w:color w:val="000000" w:themeColor="text1"/>
          <w:sz w:val="18"/>
          <w:szCs w:val="18"/>
        </w:rPr>
        <w:tag w:val="goog_rdk_49"/>
        <w:id w:val="-1299071711"/>
      </w:sdtPr>
      <w:sdtContent>
        <w:p w14:paraId="734BE237" w14:textId="77777777" w:rsidR="007B16C2" w:rsidRPr="0050224B" w:rsidRDefault="00D83280" w:rsidP="007B16C2">
          <w:pPr>
            <w:pBdr>
              <w:top w:val="nil"/>
              <w:left w:val="nil"/>
              <w:bottom w:val="nil"/>
              <w:right w:val="nil"/>
              <w:between w:val="nil"/>
            </w:pBdr>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48"/>
              <w:id w:val="-1103109851"/>
            </w:sdtPr>
            <w:sdtContent/>
          </w:sdt>
        </w:p>
      </w:sdtContent>
    </w:sdt>
    <w:p w14:paraId="41323A49"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p w14:paraId="3EF2E859" w14:textId="334C4AA4"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10D84934" w14:textId="547CF84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594D91F6" w14:textId="0FE55FDD"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6D9B5E6D" w14:textId="7C825DD3"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0566CF3" w14:textId="7E9E8582"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2274C743" w14:textId="750D12B4"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11937A88" w14:textId="61D05FB0"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11F3CA31" w14:textId="50A078D1"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747BA8D" w14:textId="55CC77C8"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201C1537" w14:textId="7066A57C"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2CE78354" w14:textId="48A5FBF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22C01364" w14:textId="3DB4A2F1"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55DBD98E" w14:textId="6E360CE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2A99DE79" w14:textId="6BF898CD"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B0AF04D" w14:textId="2DB18F51"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FD3EBFF" w14:textId="501159BF"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44ACD27F" w14:textId="3514315F"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62B6DE2E" w14:textId="1C766E4B"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671F616" w14:textId="5CFA5E5E"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C0314B8" w14:textId="6D3E7EC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11929161" w14:textId="3EDFFE18"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223BFFA" w14:textId="2088AAD2"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60DFB54" w14:textId="516F927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4052CDFA" w14:textId="43B4B521"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6958D81" w14:textId="32625186"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0DE5C59" w14:textId="6D896D90"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4C3D2619" w14:textId="60EB6AF7"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4273766C" w14:textId="6292EE44"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39CB8929" w14:textId="5059B74B"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1CD9AA70" w14:textId="656C5DA2"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0950EC9E" w14:textId="009217EF" w:rsidR="007B16C2" w:rsidRDefault="007B16C2" w:rsidP="007B16C2">
      <w:pPr>
        <w:pBdr>
          <w:top w:val="nil"/>
          <w:left w:val="nil"/>
          <w:bottom w:val="nil"/>
          <w:right w:val="nil"/>
          <w:between w:val="nil"/>
        </w:pBdr>
        <w:rPr>
          <w:rFonts w:ascii="Palatino Linotype" w:hAnsi="Palatino Linotype"/>
          <w:color w:val="000000" w:themeColor="text1"/>
          <w:sz w:val="18"/>
          <w:szCs w:val="18"/>
        </w:rPr>
      </w:pPr>
    </w:p>
    <w:p w14:paraId="728A2A34"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p w14:paraId="07C87268" w14:textId="77777777" w:rsidR="007B16C2" w:rsidRPr="007B16C2" w:rsidRDefault="007B16C2" w:rsidP="007B16C2">
      <w:pPr>
        <w:pBdr>
          <w:top w:val="nil"/>
          <w:left w:val="nil"/>
          <w:bottom w:val="nil"/>
          <w:right w:val="nil"/>
          <w:between w:val="nil"/>
        </w:pBdr>
        <w:jc w:val="center"/>
        <w:rPr>
          <w:rFonts w:ascii="Palatino Linotype" w:hAnsi="Palatino Linotype"/>
          <w:b/>
          <w:bCs/>
          <w:color w:val="000000" w:themeColor="text1"/>
          <w:sz w:val="18"/>
          <w:szCs w:val="18"/>
        </w:rPr>
      </w:pPr>
      <w:r w:rsidRPr="007B16C2">
        <w:rPr>
          <w:rFonts w:ascii="Palatino Linotype" w:hAnsi="Palatino Linotype"/>
          <w:b/>
          <w:bCs/>
          <w:color w:val="000000" w:themeColor="text1"/>
          <w:sz w:val="18"/>
          <w:szCs w:val="18"/>
        </w:rPr>
        <w:lastRenderedPageBreak/>
        <w:t>Artworks Referenced</w:t>
      </w:r>
    </w:p>
    <w:p w14:paraId="2FD9AB9E" w14:textId="77777777" w:rsidR="007B16C2" w:rsidRPr="0050224B" w:rsidRDefault="00D83280" w:rsidP="007B16C2">
      <w:pPr>
        <w:pBdr>
          <w:top w:val="nil"/>
          <w:left w:val="nil"/>
          <w:bottom w:val="nil"/>
          <w:right w:val="nil"/>
          <w:between w:val="nil"/>
        </w:pBdr>
        <w:ind w:left="720" w:hanging="720"/>
        <w:rPr>
          <w:rFonts w:ascii="Palatino Linotype" w:hAnsi="Palatino Linotype"/>
          <w:color w:val="000000" w:themeColor="text1"/>
          <w:sz w:val="18"/>
          <w:szCs w:val="18"/>
        </w:rPr>
      </w:pPr>
      <w:sdt>
        <w:sdtPr>
          <w:rPr>
            <w:rFonts w:ascii="Palatino Linotype" w:hAnsi="Palatino Linotype"/>
            <w:color w:val="000000" w:themeColor="text1"/>
            <w:sz w:val="18"/>
            <w:szCs w:val="18"/>
          </w:rPr>
          <w:tag w:val="goog_rdk_52"/>
          <w:id w:val="258424735"/>
        </w:sdtPr>
        <w:sdtContent/>
      </w:sdt>
      <w:proofErr w:type="spellStart"/>
      <w:r w:rsidR="007B16C2" w:rsidRPr="0050224B">
        <w:rPr>
          <w:rFonts w:ascii="Palatino Linotype" w:hAnsi="Palatino Linotype"/>
          <w:color w:val="000000" w:themeColor="text1"/>
          <w:sz w:val="18"/>
          <w:szCs w:val="18"/>
        </w:rPr>
        <w:t>Maebyeong</w:t>
      </w:r>
      <w:proofErr w:type="spellEnd"/>
      <w:r w:rsidR="007B16C2" w:rsidRPr="0050224B">
        <w:rPr>
          <w:rFonts w:ascii="Palatino Linotype" w:hAnsi="Palatino Linotype"/>
          <w:color w:val="000000" w:themeColor="text1"/>
          <w:sz w:val="18"/>
          <w:szCs w:val="18"/>
        </w:rPr>
        <w:t xml:space="preserve"> (plum bottle) decorated with cranes and clouds. Second half of 12th century, The </w:t>
      </w:r>
    </w:p>
    <w:p w14:paraId="4C9989D7" w14:textId="77777777" w:rsidR="007B16C2" w:rsidRPr="0050224B" w:rsidRDefault="007B16C2" w:rsidP="007B16C2">
      <w:pPr>
        <w:pBdr>
          <w:top w:val="nil"/>
          <w:left w:val="nil"/>
          <w:bottom w:val="nil"/>
          <w:right w:val="nil"/>
          <w:between w:val="nil"/>
        </w:pBdr>
        <w:ind w:left="720" w:hanging="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Metropolitan Museum of Art, New York.</w:t>
      </w:r>
    </w:p>
    <w:p w14:paraId="3949D4D9" w14:textId="77777777" w:rsidR="007B16C2" w:rsidRPr="0050224B" w:rsidRDefault="00D83280" w:rsidP="007B16C2">
      <w:pPr>
        <w:pBdr>
          <w:top w:val="nil"/>
          <w:left w:val="nil"/>
          <w:bottom w:val="nil"/>
          <w:right w:val="nil"/>
          <w:between w:val="nil"/>
        </w:pBdr>
        <w:ind w:left="720" w:hanging="720"/>
        <w:rPr>
          <w:rFonts w:ascii="Palatino Linotype" w:hAnsi="Palatino Linotype"/>
          <w:color w:val="000000" w:themeColor="text1"/>
          <w:sz w:val="18"/>
          <w:szCs w:val="18"/>
        </w:rPr>
      </w:pPr>
      <w:hyperlink r:id="rId131">
        <w:r w:rsidR="007B16C2" w:rsidRPr="0050224B">
          <w:rPr>
            <w:rFonts w:ascii="Palatino Linotype" w:hAnsi="Palatino Linotype"/>
            <w:color w:val="000000" w:themeColor="text1"/>
            <w:sz w:val="18"/>
            <w:szCs w:val="18"/>
          </w:rPr>
          <w:t>Gilt-bronze Pensive Bodhisattva</w:t>
        </w:r>
      </w:hyperlink>
      <w:hyperlink r:id="rId132" w:history="1">
        <w:r w:rsidR="007B16C2" w:rsidRPr="0050224B">
          <w:rPr>
            <w:rFonts w:ascii="Palatino Linotype" w:hAnsi="Palatino Linotype"/>
            <w:color w:val="000000" w:themeColor="text1"/>
            <w:sz w:val="18"/>
            <w:szCs w:val="18"/>
          </w:rPr>
          <w:t xml:space="preserve">. </w:t>
        </w:r>
      </w:hyperlink>
      <w:hyperlink r:id="rId133" w:history="1">
        <w:r w:rsidR="007B16C2" w:rsidRPr="0050224B">
          <w:rPr>
            <w:rFonts w:ascii="Palatino Linotype" w:hAnsi="Palatino Linotype"/>
            <w:color w:val="000000" w:themeColor="text1"/>
            <w:sz w:val="18"/>
            <w:szCs w:val="18"/>
          </w:rPr>
          <w:t>Early 7th century, National Museum of Korea, Seoul.</w:t>
        </w:r>
      </w:hyperlink>
      <w:sdt>
        <w:sdtPr>
          <w:rPr>
            <w:rFonts w:ascii="Palatino Linotype" w:hAnsi="Palatino Linotype"/>
            <w:color w:val="000000" w:themeColor="text1"/>
            <w:sz w:val="18"/>
            <w:szCs w:val="18"/>
          </w:rPr>
          <w:tag w:val="goog_rdk_63"/>
          <w:id w:val="943038618"/>
          <w:showingPlcHdr/>
        </w:sdtPr>
        <w:sdtContent>
          <w:r w:rsidR="007B16C2" w:rsidRPr="0050224B">
            <w:rPr>
              <w:rFonts w:ascii="Palatino Linotype" w:hAnsi="Palatino Linotype"/>
              <w:color w:val="000000" w:themeColor="text1"/>
              <w:sz w:val="18"/>
              <w:szCs w:val="18"/>
            </w:rPr>
            <w:t xml:space="preserve">     </w:t>
          </w:r>
        </w:sdtContent>
      </w:sdt>
      <w:sdt>
        <w:sdtPr>
          <w:rPr>
            <w:rFonts w:ascii="Palatino Linotype" w:hAnsi="Palatino Linotype"/>
            <w:color w:val="000000" w:themeColor="text1"/>
            <w:sz w:val="18"/>
            <w:szCs w:val="18"/>
          </w:rPr>
          <w:tag w:val="goog_rdk_65"/>
          <w:id w:val="945200239"/>
        </w:sdtPr>
        <w:sdtContent/>
      </w:sdt>
    </w:p>
    <w:p w14:paraId="60775735"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p w14:paraId="5D5965F1" w14:textId="77777777" w:rsidR="007B16C2" w:rsidRPr="0050224B" w:rsidRDefault="007B16C2" w:rsidP="007B16C2">
      <w:pPr>
        <w:pBdr>
          <w:top w:val="nil"/>
          <w:left w:val="nil"/>
          <w:bottom w:val="nil"/>
          <w:right w:val="nil"/>
          <w:between w:val="nil"/>
        </w:pBdr>
        <w:rPr>
          <w:rFonts w:ascii="Palatino Linotype" w:hAnsi="Palatino Linotype"/>
          <w:color w:val="000000" w:themeColor="text1"/>
          <w:sz w:val="18"/>
          <w:szCs w:val="18"/>
        </w:rPr>
      </w:pPr>
    </w:p>
    <w:p w14:paraId="49A8B8A6" w14:textId="77777777" w:rsidR="007B16C2" w:rsidRPr="007B16C2" w:rsidRDefault="007B16C2" w:rsidP="007B16C2">
      <w:pPr>
        <w:pBdr>
          <w:top w:val="nil"/>
          <w:left w:val="nil"/>
          <w:bottom w:val="nil"/>
          <w:right w:val="nil"/>
          <w:between w:val="nil"/>
        </w:pBdr>
        <w:jc w:val="center"/>
        <w:rPr>
          <w:rFonts w:ascii="Palatino Linotype" w:hAnsi="Palatino Linotype"/>
          <w:b/>
          <w:bCs/>
          <w:color w:val="000000" w:themeColor="text1"/>
          <w:sz w:val="18"/>
          <w:szCs w:val="18"/>
        </w:rPr>
      </w:pPr>
      <w:r w:rsidRPr="007B16C2">
        <w:rPr>
          <w:rFonts w:ascii="Palatino Linotype" w:hAnsi="Palatino Linotype"/>
          <w:b/>
          <w:bCs/>
          <w:color w:val="000000" w:themeColor="text1"/>
          <w:sz w:val="18"/>
          <w:szCs w:val="18"/>
        </w:rPr>
        <w:t>Works Cited</w:t>
      </w:r>
    </w:p>
    <w:p w14:paraId="68C099EF" w14:textId="77777777" w:rsidR="007B16C2" w:rsidRPr="0050224B" w:rsidRDefault="007B16C2" w:rsidP="007B16C2">
      <w:pPr>
        <w:pBdr>
          <w:top w:val="nil"/>
          <w:left w:val="nil"/>
          <w:bottom w:val="nil"/>
          <w:right w:val="nil"/>
          <w:between w:val="nil"/>
        </w:pBdr>
        <w:ind w:left="720" w:hanging="720"/>
        <w:rPr>
          <w:rFonts w:ascii="Palatino Linotype" w:hAnsi="Palatino Linotype"/>
          <w:color w:val="000000" w:themeColor="text1"/>
          <w:sz w:val="18"/>
          <w:szCs w:val="18"/>
        </w:rPr>
      </w:pPr>
      <w:proofErr w:type="spellStart"/>
      <w:r w:rsidRPr="0050224B">
        <w:rPr>
          <w:rFonts w:ascii="Palatino Linotype" w:hAnsi="Palatino Linotype"/>
          <w:color w:val="000000" w:themeColor="text1"/>
          <w:sz w:val="18"/>
          <w:szCs w:val="18"/>
        </w:rPr>
        <w:t>Kliner</w:t>
      </w:r>
      <w:proofErr w:type="spellEnd"/>
      <w:r w:rsidRPr="0050224B">
        <w:rPr>
          <w:rFonts w:ascii="Palatino Linotype" w:hAnsi="Palatino Linotype"/>
          <w:color w:val="000000" w:themeColor="text1"/>
          <w:sz w:val="18"/>
          <w:szCs w:val="18"/>
        </w:rPr>
        <w:t xml:space="preserve">, Fred S. </w:t>
      </w:r>
      <w:r w:rsidRPr="0050224B">
        <w:rPr>
          <w:rFonts w:ascii="Palatino Linotype" w:hAnsi="Palatino Linotype"/>
          <w:i/>
          <w:color w:val="000000" w:themeColor="text1"/>
          <w:sz w:val="18"/>
          <w:szCs w:val="18"/>
        </w:rPr>
        <w:t>Gardner’s Art through the Ages: A Global History, Fifteenth Edition</w:t>
      </w:r>
      <w:r w:rsidRPr="0050224B">
        <w:rPr>
          <w:rFonts w:ascii="Palatino Linotype" w:hAnsi="Palatino Linotype"/>
          <w:color w:val="000000" w:themeColor="text1"/>
          <w:sz w:val="18"/>
          <w:szCs w:val="18"/>
        </w:rPr>
        <w:t>. Cengage Learning, 2016, 2013, 2009.</w:t>
      </w:r>
      <w:sdt>
        <w:sdtPr>
          <w:rPr>
            <w:rFonts w:ascii="Palatino Linotype" w:hAnsi="Palatino Linotype"/>
            <w:color w:val="000000" w:themeColor="text1"/>
            <w:sz w:val="18"/>
            <w:szCs w:val="18"/>
          </w:rPr>
          <w:tag w:val="goog_rdk_71"/>
          <w:id w:val="-1687827789"/>
          <w:showingPlcHdr/>
        </w:sdtPr>
        <w:sdtContent>
          <w:r w:rsidRPr="0050224B">
            <w:rPr>
              <w:rFonts w:ascii="Palatino Linotype" w:hAnsi="Palatino Linotype"/>
              <w:color w:val="000000" w:themeColor="text1"/>
              <w:sz w:val="18"/>
              <w:szCs w:val="18"/>
            </w:rPr>
            <w:t xml:space="preserve">     </w:t>
          </w:r>
        </w:sdtContent>
      </w:sdt>
    </w:p>
    <w:p w14:paraId="3FDE59AA" w14:textId="77777777" w:rsidR="007B16C2" w:rsidRPr="0050224B" w:rsidRDefault="007B16C2" w:rsidP="007B16C2">
      <w:pPr>
        <w:pBdr>
          <w:top w:val="nil"/>
          <w:left w:val="nil"/>
          <w:bottom w:val="nil"/>
          <w:right w:val="nil"/>
          <w:between w:val="nil"/>
        </w:pBdr>
        <w:ind w:left="720" w:hanging="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Cartwright, Mark. “Korean Celadon Pottery”. </w:t>
      </w:r>
      <w:sdt>
        <w:sdtPr>
          <w:rPr>
            <w:rFonts w:ascii="Palatino Linotype" w:hAnsi="Palatino Linotype"/>
            <w:color w:val="000000" w:themeColor="text1"/>
            <w:sz w:val="18"/>
            <w:szCs w:val="18"/>
          </w:rPr>
          <w:tag w:val="goog_rdk_73"/>
          <w:id w:val="1006479189"/>
        </w:sdtPr>
        <w:sdtContent>
          <w:r w:rsidRPr="0050224B">
            <w:rPr>
              <w:rFonts w:ascii="Palatino Linotype" w:hAnsi="Palatino Linotype"/>
              <w:i/>
              <w:color w:val="000000" w:themeColor="text1"/>
              <w:sz w:val="18"/>
              <w:szCs w:val="18"/>
            </w:rPr>
            <w:t>World History Encyclopedia</w:t>
          </w:r>
        </w:sdtContent>
      </w:sdt>
      <w:r w:rsidRPr="0050224B">
        <w:rPr>
          <w:rFonts w:ascii="Palatino Linotype" w:hAnsi="Palatino Linotype"/>
          <w:color w:val="000000" w:themeColor="text1"/>
          <w:sz w:val="18"/>
          <w:szCs w:val="18"/>
        </w:rPr>
        <w:t xml:space="preserve">, 07 September 2016. </w:t>
      </w:r>
      <w:hyperlink r:id="rId134">
        <w:r w:rsidRPr="0050224B">
          <w:rPr>
            <w:rFonts w:ascii="Palatino Linotype" w:hAnsi="Palatino Linotype"/>
            <w:color w:val="000000" w:themeColor="text1"/>
            <w:sz w:val="18"/>
            <w:szCs w:val="18"/>
            <w:u w:val="single"/>
          </w:rPr>
          <w:t>https://www.worldhistory.org/article/945/korean-celadon-pottery/</w:t>
        </w:r>
      </w:hyperlink>
    </w:p>
    <w:p w14:paraId="5022A18E" w14:textId="77777777" w:rsidR="007B16C2" w:rsidRPr="0050224B" w:rsidRDefault="007B16C2" w:rsidP="007B16C2">
      <w:pPr>
        <w:pBdr>
          <w:top w:val="nil"/>
          <w:left w:val="nil"/>
          <w:bottom w:val="nil"/>
          <w:right w:val="nil"/>
          <w:between w:val="nil"/>
        </w:pBdr>
        <w:ind w:left="720" w:hanging="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In-</w:t>
      </w:r>
      <w:proofErr w:type="spellStart"/>
      <w:r w:rsidRPr="0050224B">
        <w:rPr>
          <w:rFonts w:ascii="Palatino Linotype" w:hAnsi="Palatino Linotype"/>
          <w:color w:val="000000" w:themeColor="text1"/>
          <w:sz w:val="18"/>
          <w:szCs w:val="18"/>
        </w:rPr>
        <w:t>Hee</w:t>
      </w:r>
      <w:proofErr w:type="spellEnd"/>
      <w:r w:rsidRPr="0050224B">
        <w:rPr>
          <w:rFonts w:ascii="Palatino Linotype" w:hAnsi="Palatino Linotype"/>
          <w:color w:val="000000" w:themeColor="text1"/>
          <w:sz w:val="18"/>
          <w:szCs w:val="18"/>
        </w:rPr>
        <w:t xml:space="preserve"> Song. “Korea in Focus: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Celadons in Relation to Chinese Ceramics”. </w:t>
      </w:r>
      <w:sdt>
        <w:sdtPr>
          <w:rPr>
            <w:rFonts w:ascii="Palatino Linotype" w:hAnsi="Palatino Linotype"/>
            <w:color w:val="000000" w:themeColor="text1"/>
            <w:sz w:val="18"/>
            <w:szCs w:val="18"/>
          </w:rPr>
          <w:tag w:val="goog_rdk_75"/>
          <w:id w:val="1031844380"/>
        </w:sdtPr>
        <w:sdtContent>
          <w:r w:rsidRPr="0050224B">
            <w:rPr>
              <w:rFonts w:ascii="Palatino Linotype" w:hAnsi="Palatino Linotype"/>
              <w:i/>
              <w:color w:val="000000" w:themeColor="text1"/>
              <w:sz w:val="18"/>
              <w:szCs w:val="18"/>
            </w:rPr>
            <w:t>Cleveland Museum of Art</w:t>
          </w:r>
        </w:sdtContent>
      </w:sdt>
      <w:r w:rsidRPr="0050224B">
        <w:rPr>
          <w:rFonts w:ascii="Palatino Linotype" w:hAnsi="Palatino Linotype"/>
          <w:color w:val="000000" w:themeColor="text1"/>
          <w:sz w:val="18"/>
          <w:szCs w:val="18"/>
        </w:rPr>
        <w:t xml:space="preserve">, 21 September 2020. </w:t>
      </w:r>
      <w:hyperlink r:id="rId135">
        <w:r w:rsidRPr="0050224B">
          <w:rPr>
            <w:rFonts w:ascii="Palatino Linotype" w:hAnsi="Palatino Linotype"/>
            <w:color w:val="000000" w:themeColor="text1"/>
            <w:sz w:val="18"/>
            <w:szCs w:val="18"/>
            <w:u w:val="single"/>
          </w:rPr>
          <w:t>https://www.clevelandart.org/research/in-the-library/collection-in-focus/goryeo-celadons-relation-chinese-ceramics</w:t>
        </w:r>
      </w:hyperlink>
      <w:r w:rsidRPr="0050224B">
        <w:rPr>
          <w:rFonts w:ascii="Palatino Linotype" w:hAnsi="Palatino Linotype"/>
          <w:color w:val="000000" w:themeColor="text1"/>
          <w:sz w:val="18"/>
          <w:szCs w:val="18"/>
        </w:rPr>
        <w:t xml:space="preserve"> </w:t>
      </w:r>
    </w:p>
    <w:p w14:paraId="5B9C9369" w14:textId="77777777" w:rsidR="007B16C2" w:rsidRPr="0050224B" w:rsidRDefault="007B16C2" w:rsidP="007B16C2">
      <w:pPr>
        <w:pBdr>
          <w:top w:val="nil"/>
          <w:left w:val="nil"/>
          <w:bottom w:val="nil"/>
          <w:right w:val="nil"/>
          <w:between w:val="nil"/>
        </w:pBdr>
        <w:ind w:left="720" w:hanging="720"/>
        <w:rPr>
          <w:rFonts w:ascii="Palatino Linotype" w:hAnsi="Palatino Linotype"/>
          <w:color w:val="000000" w:themeColor="text1"/>
          <w:sz w:val="18"/>
          <w:szCs w:val="18"/>
        </w:rPr>
      </w:pPr>
      <w:r w:rsidRPr="0050224B">
        <w:rPr>
          <w:rFonts w:ascii="Palatino Linotype" w:hAnsi="Palatino Linotype"/>
          <w:color w:val="000000" w:themeColor="text1"/>
          <w:sz w:val="18"/>
          <w:szCs w:val="18"/>
        </w:rPr>
        <w:t xml:space="preserve">Jung, Sol. “Korean Celadons of the </w:t>
      </w:r>
      <w:proofErr w:type="spellStart"/>
      <w:r w:rsidRPr="0050224B">
        <w:rPr>
          <w:rFonts w:ascii="Palatino Linotype" w:hAnsi="Palatino Linotype"/>
          <w:color w:val="000000" w:themeColor="text1"/>
          <w:sz w:val="18"/>
          <w:szCs w:val="18"/>
        </w:rPr>
        <w:t>Goryeo</w:t>
      </w:r>
      <w:proofErr w:type="spellEnd"/>
      <w:r w:rsidRPr="0050224B">
        <w:rPr>
          <w:rFonts w:ascii="Palatino Linotype" w:hAnsi="Palatino Linotype"/>
          <w:color w:val="000000" w:themeColor="text1"/>
          <w:sz w:val="18"/>
          <w:szCs w:val="18"/>
        </w:rPr>
        <w:t xml:space="preserve"> Dynasty”. </w:t>
      </w:r>
      <w:sdt>
        <w:sdtPr>
          <w:rPr>
            <w:rFonts w:ascii="Palatino Linotype" w:hAnsi="Palatino Linotype"/>
            <w:color w:val="000000" w:themeColor="text1"/>
            <w:sz w:val="18"/>
            <w:szCs w:val="18"/>
          </w:rPr>
          <w:tag w:val="goog_rdk_77"/>
          <w:id w:val="-808017434"/>
        </w:sdtPr>
        <w:sdtContent>
          <w:r w:rsidRPr="0050224B">
            <w:rPr>
              <w:rFonts w:ascii="Palatino Linotype" w:hAnsi="Palatino Linotype"/>
              <w:color w:val="000000" w:themeColor="text1"/>
              <w:sz w:val="18"/>
              <w:szCs w:val="18"/>
            </w:rPr>
            <w:t xml:space="preserve">Khan Academy, </w:t>
          </w:r>
        </w:sdtContent>
      </w:sdt>
      <w:hyperlink r:id="rId136">
        <w:r w:rsidRPr="0050224B">
          <w:rPr>
            <w:rFonts w:ascii="Palatino Linotype" w:hAnsi="Palatino Linotype"/>
            <w:color w:val="000000" w:themeColor="text1"/>
            <w:sz w:val="18"/>
            <w:szCs w:val="18"/>
            <w:u w:val="single"/>
          </w:rPr>
          <w:t>https://www.khanacademy.org/humanities/art-asia/korea-japan/goryeo-dynasty/a/korean-celadons-of-the-goryeo-dynasty</w:t>
        </w:r>
      </w:hyperlink>
      <w:r w:rsidRPr="0050224B">
        <w:rPr>
          <w:rFonts w:ascii="Palatino Linotype" w:hAnsi="Palatino Linotype"/>
          <w:color w:val="000000" w:themeColor="text1"/>
          <w:sz w:val="18"/>
          <w:szCs w:val="18"/>
        </w:rPr>
        <w:t xml:space="preserve"> </w:t>
      </w:r>
    </w:p>
    <w:p w14:paraId="1173C4E5" w14:textId="5CB3D571" w:rsidR="007B16C2" w:rsidRDefault="007B16C2" w:rsidP="007B16C2">
      <w:pPr>
        <w:pBdr>
          <w:top w:val="nil"/>
          <w:left w:val="nil"/>
          <w:bottom w:val="nil"/>
          <w:right w:val="nil"/>
          <w:between w:val="nil"/>
        </w:pBdr>
        <w:rPr>
          <w:rFonts w:ascii="Palatino Linotype" w:hAnsi="Palatino Linotype"/>
          <w:sz w:val="18"/>
          <w:szCs w:val="18"/>
        </w:rPr>
      </w:pPr>
      <w:r>
        <w:rPr>
          <w:rFonts w:ascii="Palatino Linotype" w:hAnsi="Palatino Linotype"/>
          <w:sz w:val="18"/>
          <w:szCs w:val="18"/>
        </w:rPr>
        <w:br/>
      </w:r>
    </w:p>
    <w:p w14:paraId="0C93B9C6" w14:textId="77777777" w:rsidR="007B16C2" w:rsidRPr="003F7D16" w:rsidRDefault="007B16C2" w:rsidP="007B16C2">
      <w:pPr>
        <w:pBdr>
          <w:top w:val="nil"/>
          <w:left w:val="nil"/>
          <w:bottom w:val="nil"/>
          <w:right w:val="nil"/>
          <w:between w:val="nil"/>
        </w:pBdr>
        <w:rPr>
          <w:rFonts w:ascii="Palatino Linotype" w:hAnsi="Palatino Linotype"/>
          <w:sz w:val="18"/>
          <w:szCs w:val="18"/>
        </w:rPr>
      </w:pPr>
    </w:p>
    <w:p w14:paraId="5400CA46" w14:textId="3D5CC495" w:rsidR="007B16C2" w:rsidRDefault="007B16C2" w:rsidP="003F7D16">
      <w:pPr>
        <w:rPr>
          <w:rFonts w:ascii="Helvetica Neue" w:hAnsi="Helvetica Neue" w:cs="Arial"/>
          <w:b/>
          <w:bCs/>
          <w:color w:val="000000"/>
          <w:sz w:val="20"/>
          <w:szCs w:val="20"/>
        </w:rPr>
      </w:pPr>
    </w:p>
    <w:p w14:paraId="2AEE6A36" w14:textId="176D6A8B" w:rsidR="007B16C2" w:rsidRDefault="007B16C2" w:rsidP="003F7D16">
      <w:pPr>
        <w:rPr>
          <w:rFonts w:ascii="Helvetica Neue" w:hAnsi="Helvetica Neue" w:cs="Arial"/>
          <w:b/>
          <w:bCs/>
          <w:color w:val="000000"/>
          <w:sz w:val="20"/>
          <w:szCs w:val="20"/>
        </w:rPr>
      </w:pPr>
    </w:p>
    <w:p w14:paraId="5B9D1090" w14:textId="33915BC0" w:rsidR="007B16C2" w:rsidRDefault="007B16C2" w:rsidP="003F7D16">
      <w:pPr>
        <w:rPr>
          <w:rFonts w:ascii="Helvetica Neue" w:hAnsi="Helvetica Neue" w:cs="Arial"/>
          <w:b/>
          <w:bCs/>
          <w:color w:val="000000"/>
          <w:sz w:val="20"/>
          <w:szCs w:val="20"/>
        </w:rPr>
      </w:pPr>
    </w:p>
    <w:p w14:paraId="6A799CC1" w14:textId="567F874E" w:rsidR="007B16C2" w:rsidRDefault="007B16C2" w:rsidP="003F7D16">
      <w:pPr>
        <w:rPr>
          <w:rFonts w:ascii="Helvetica Neue" w:hAnsi="Helvetica Neue" w:cs="Arial"/>
          <w:b/>
          <w:bCs/>
          <w:color w:val="000000"/>
          <w:sz w:val="20"/>
          <w:szCs w:val="20"/>
        </w:rPr>
      </w:pPr>
    </w:p>
    <w:p w14:paraId="7576AA74" w14:textId="64760C4A" w:rsidR="007B16C2" w:rsidRDefault="007B16C2" w:rsidP="003F7D16">
      <w:pPr>
        <w:rPr>
          <w:rFonts w:ascii="Helvetica Neue" w:hAnsi="Helvetica Neue" w:cs="Arial"/>
          <w:b/>
          <w:bCs/>
          <w:color w:val="000000"/>
          <w:sz w:val="20"/>
          <w:szCs w:val="20"/>
        </w:rPr>
      </w:pPr>
    </w:p>
    <w:p w14:paraId="1FC25F4E" w14:textId="7ECF06CD" w:rsidR="007B16C2" w:rsidRDefault="007B16C2" w:rsidP="003F7D16">
      <w:pPr>
        <w:rPr>
          <w:rFonts w:ascii="Helvetica Neue" w:hAnsi="Helvetica Neue" w:cs="Arial"/>
          <w:b/>
          <w:bCs/>
          <w:color w:val="000000"/>
          <w:sz w:val="20"/>
          <w:szCs w:val="20"/>
        </w:rPr>
      </w:pPr>
    </w:p>
    <w:p w14:paraId="6744F403" w14:textId="5B51F593" w:rsidR="007B16C2" w:rsidRDefault="007B16C2" w:rsidP="003F7D16">
      <w:pPr>
        <w:rPr>
          <w:rFonts w:ascii="Helvetica Neue" w:hAnsi="Helvetica Neue" w:cs="Arial"/>
          <w:b/>
          <w:bCs/>
          <w:color w:val="000000"/>
          <w:sz w:val="20"/>
          <w:szCs w:val="20"/>
        </w:rPr>
      </w:pPr>
    </w:p>
    <w:p w14:paraId="7246E41D" w14:textId="24AA12F7" w:rsidR="007B16C2" w:rsidRDefault="007B16C2" w:rsidP="003F7D16">
      <w:pPr>
        <w:rPr>
          <w:rFonts w:ascii="Helvetica Neue" w:hAnsi="Helvetica Neue" w:cs="Arial"/>
          <w:b/>
          <w:bCs/>
          <w:color w:val="000000"/>
          <w:sz w:val="20"/>
          <w:szCs w:val="20"/>
        </w:rPr>
      </w:pPr>
    </w:p>
    <w:p w14:paraId="2BA64CE6" w14:textId="25E0CBC1" w:rsidR="007B16C2" w:rsidRDefault="007B16C2" w:rsidP="003F7D16">
      <w:pPr>
        <w:rPr>
          <w:rFonts w:ascii="Helvetica Neue" w:hAnsi="Helvetica Neue" w:cs="Arial"/>
          <w:b/>
          <w:bCs/>
          <w:color w:val="000000"/>
          <w:sz w:val="20"/>
          <w:szCs w:val="20"/>
        </w:rPr>
      </w:pPr>
    </w:p>
    <w:p w14:paraId="3BF5676E" w14:textId="508DC944" w:rsidR="007B16C2" w:rsidRDefault="007B16C2" w:rsidP="003F7D16">
      <w:pPr>
        <w:rPr>
          <w:rFonts w:ascii="Helvetica Neue" w:hAnsi="Helvetica Neue" w:cs="Arial"/>
          <w:b/>
          <w:bCs/>
          <w:color w:val="000000"/>
          <w:sz w:val="20"/>
          <w:szCs w:val="20"/>
        </w:rPr>
      </w:pPr>
    </w:p>
    <w:p w14:paraId="6A6F1B87" w14:textId="4380047A" w:rsidR="007B16C2" w:rsidRDefault="007B16C2" w:rsidP="003F7D16">
      <w:pPr>
        <w:rPr>
          <w:rFonts w:ascii="Helvetica Neue" w:hAnsi="Helvetica Neue" w:cs="Arial"/>
          <w:b/>
          <w:bCs/>
          <w:color w:val="000000"/>
          <w:sz w:val="20"/>
          <w:szCs w:val="20"/>
        </w:rPr>
      </w:pPr>
    </w:p>
    <w:p w14:paraId="21388E85" w14:textId="11C041C3" w:rsidR="007B16C2" w:rsidRDefault="007B16C2" w:rsidP="003F7D16">
      <w:pPr>
        <w:rPr>
          <w:rFonts w:ascii="Helvetica Neue" w:hAnsi="Helvetica Neue" w:cs="Arial"/>
          <w:b/>
          <w:bCs/>
          <w:color w:val="000000"/>
          <w:sz w:val="20"/>
          <w:szCs w:val="20"/>
        </w:rPr>
      </w:pPr>
    </w:p>
    <w:p w14:paraId="17A78738" w14:textId="10FB3DB9" w:rsidR="007B16C2" w:rsidRDefault="007B16C2" w:rsidP="003F7D16">
      <w:pPr>
        <w:rPr>
          <w:rFonts w:ascii="Helvetica Neue" w:hAnsi="Helvetica Neue" w:cs="Arial"/>
          <w:b/>
          <w:bCs/>
          <w:color w:val="000000"/>
          <w:sz w:val="20"/>
          <w:szCs w:val="20"/>
        </w:rPr>
      </w:pPr>
    </w:p>
    <w:p w14:paraId="117B9589" w14:textId="4D246C81" w:rsidR="007B16C2" w:rsidRDefault="007B16C2" w:rsidP="003F7D16">
      <w:pPr>
        <w:rPr>
          <w:rFonts w:ascii="Helvetica Neue" w:hAnsi="Helvetica Neue" w:cs="Arial"/>
          <w:b/>
          <w:bCs/>
          <w:color w:val="000000"/>
          <w:sz w:val="20"/>
          <w:szCs w:val="20"/>
        </w:rPr>
      </w:pPr>
    </w:p>
    <w:p w14:paraId="09637280" w14:textId="472C3F9D" w:rsidR="007B16C2" w:rsidRDefault="007B16C2" w:rsidP="003F7D16">
      <w:pPr>
        <w:rPr>
          <w:rFonts w:ascii="Helvetica Neue" w:hAnsi="Helvetica Neue" w:cs="Arial"/>
          <w:b/>
          <w:bCs/>
          <w:color w:val="000000"/>
          <w:sz w:val="20"/>
          <w:szCs w:val="20"/>
        </w:rPr>
      </w:pPr>
    </w:p>
    <w:p w14:paraId="07913CD6" w14:textId="69D78634" w:rsidR="007B16C2" w:rsidRDefault="007B16C2" w:rsidP="003F7D16">
      <w:pPr>
        <w:rPr>
          <w:rFonts w:ascii="Helvetica Neue" w:hAnsi="Helvetica Neue" w:cs="Arial"/>
          <w:b/>
          <w:bCs/>
          <w:color w:val="000000"/>
          <w:sz w:val="20"/>
          <w:szCs w:val="20"/>
        </w:rPr>
      </w:pPr>
    </w:p>
    <w:p w14:paraId="0C445608" w14:textId="34A51BEB" w:rsidR="007B16C2" w:rsidRDefault="007B16C2" w:rsidP="003F7D16">
      <w:pPr>
        <w:rPr>
          <w:rFonts w:ascii="Helvetica Neue" w:hAnsi="Helvetica Neue" w:cs="Arial"/>
          <w:b/>
          <w:bCs/>
          <w:color w:val="000000"/>
          <w:sz w:val="20"/>
          <w:szCs w:val="20"/>
        </w:rPr>
      </w:pPr>
    </w:p>
    <w:p w14:paraId="3D2CC3E3" w14:textId="7963BA2C" w:rsidR="007B16C2" w:rsidRDefault="007B16C2" w:rsidP="003F7D16">
      <w:pPr>
        <w:rPr>
          <w:rFonts w:ascii="Helvetica Neue" w:hAnsi="Helvetica Neue" w:cs="Arial"/>
          <w:b/>
          <w:bCs/>
          <w:color w:val="000000"/>
          <w:sz w:val="20"/>
          <w:szCs w:val="20"/>
        </w:rPr>
      </w:pPr>
    </w:p>
    <w:p w14:paraId="01EA1A9B" w14:textId="0D0B6016" w:rsidR="007B16C2" w:rsidRDefault="007B16C2" w:rsidP="003F7D16">
      <w:pPr>
        <w:rPr>
          <w:rFonts w:ascii="Helvetica Neue" w:hAnsi="Helvetica Neue" w:cs="Arial"/>
          <w:b/>
          <w:bCs/>
          <w:color w:val="000000"/>
          <w:sz w:val="20"/>
          <w:szCs w:val="20"/>
        </w:rPr>
      </w:pPr>
    </w:p>
    <w:p w14:paraId="62231128" w14:textId="77777777" w:rsidR="00D57598" w:rsidRDefault="00D57598" w:rsidP="00D57598">
      <w:pPr>
        <w:pStyle w:val="Title"/>
        <w:pBdr>
          <w:top w:val="nil"/>
          <w:left w:val="nil"/>
          <w:bottom w:val="nil"/>
          <w:right w:val="nil"/>
          <w:between w:val="nil"/>
        </w:pBdr>
        <w:jc w:val="left"/>
        <w:rPr>
          <w:rFonts w:ascii="Helvetica Neue" w:hAnsi="Helvetica Neue"/>
          <w:sz w:val="20"/>
          <w:szCs w:val="20"/>
        </w:rPr>
      </w:pPr>
    </w:p>
    <w:p w14:paraId="09A9B51F" w14:textId="3E6FCD48" w:rsidR="003F7D16" w:rsidRPr="003F7D16" w:rsidRDefault="003F7D16" w:rsidP="00D57598">
      <w:pPr>
        <w:pStyle w:val="Title"/>
        <w:pBdr>
          <w:top w:val="nil"/>
          <w:left w:val="nil"/>
          <w:bottom w:val="nil"/>
          <w:right w:val="nil"/>
          <w:between w:val="nil"/>
        </w:pBdr>
        <w:rPr>
          <w:rFonts w:ascii="Helvetica Neue" w:hAnsi="Helvetica Neue"/>
          <w:sz w:val="20"/>
          <w:szCs w:val="20"/>
        </w:rPr>
      </w:pPr>
      <w:r w:rsidRPr="003F7D16">
        <w:rPr>
          <w:rFonts w:ascii="Helvetica Neue" w:hAnsi="Helvetica Neue"/>
          <w:sz w:val="20"/>
          <w:szCs w:val="20"/>
        </w:rPr>
        <w:lastRenderedPageBreak/>
        <w:t xml:space="preserve">Why God </w:t>
      </w:r>
      <w:proofErr w:type="spellStart"/>
      <w:r w:rsidRPr="003F7D16">
        <w:rPr>
          <w:rFonts w:ascii="Helvetica Neue" w:hAnsi="Helvetica Neue"/>
          <w:sz w:val="20"/>
          <w:szCs w:val="20"/>
        </w:rPr>
        <w:t>Gotta</w:t>
      </w:r>
      <w:proofErr w:type="spellEnd"/>
      <w:r w:rsidRPr="003F7D16">
        <w:rPr>
          <w:rFonts w:ascii="Helvetica Neue" w:hAnsi="Helvetica Neue"/>
          <w:sz w:val="20"/>
          <w:szCs w:val="20"/>
        </w:rPr>
        <w:t xml:space="preserve"> be so Cruel:</w:t>
      </w:r>
    </w:p>
    <w:p w14:paraId="4E962C9E" w14:textId="77777777" w:rsidR="003F7D16" w:rsidRPr="003F7D16" w:rsidRDefault="003F7D16" w:rsidP="003F7D16">
      <w:pPr>
        <w:jc w:val="center"/>
        <w:rPr>
          <w:rFonts w:ascii="Helvetica Neue" w:hAnsi="Helvetica Neue"/>
          <w:b/>
          <w:bCs/>
          <w:sz w:val="20"/>
          <w:szCs w:val="20"/>
        </w:rPr>
      </w:pPr>
      <w:r w:rsidRPr="003F7D16">
        <w:rPr>
          <w:rFonts w:ascii="Helvetica Neue" w:hAnsi="Helvetica Neue"/>
          <w:b/>
          <w:bCs/>
          <w:sz w:val="20"/>
          <w:szCs w:val="20"/>
        </w:rPr>
        <w:t>A rebuttal to David Hume's 'argument from evil'</w:t>
      </w:r>
    </w:p>
    <w:p w14:paraId="723A98BD" w14:textId="77777777" w:rsidR="003F7D16" w:rsidRPr="003F7D16" w:rsidRDefault="003F7D16" w:rsidP="003F7D16">
      <w:pPr>
        <w:pBdr>
          <w:top w:val="nil"/>
          <w:left w:val="nil"/>
          <w:bottom w:val="nil"/>
          <w:right w:val="nil"/>
          <w:between w:val="nil"/>
        </w:pBdr>
        <w:jc w:val="center"/>
        <w:rPr>
          <w:rFonts w:ascii="Palatino Linotype" w:hAnsi="Palatino Linotype"/>
          <w:sz w:val="18"/>
          <w:szCs w:val="18"/>
        </w:rPr>
      </w:pPr>
      <w:r w:rsidRPr="003F7D16">
        <w:rPr>
          <w:rFonts w:ascii="Palatino Linotype" w:hAnsi="Palatino Linotype"/>
          <w:sz w:val="18"/>
          <w:szCs w:val="18"/>
        </w:rPr>
        <w:t>Brandon W. Schmitz</w:t>
      </w:r>
    </w:p>
    <w:p w14:paraId="75C02CCB" w14:textId="11608966" w:rsidR="003F7D16" w:rsidRPr="003F7D16" w:rsidRDefault="003F7D16" w:rsidP="003F7D16">
      <w:pPr>
        <w:rPr>
          <w:rFonts w:ascii="Palatino Linotype" w:hAnsi="Palatino Linotype" w:cs="Arial"/>
          <w:b/>
          <w:bCs/>
          <w:color w:val="000000"/>
          <w:sz w:val="18"/>
          <w:szCs w:val="18"/>
        </w:rPr>
      </w:pPr>
    </w:p>
    <w:p w14:paraId="13DBAB2A" w14:textId="6D423509" w:rsidR="003F7D16" w:rsidRPr="003F7D16" w:rsidRDefault="003F7D16" w:rsidP="003F7D16">
      <w:pPr>
        <w:rPr>
          <w:rFonts w:ascii="Palatino Linotype" w:hAnsi="Palatino Linotype" w:cs="Arial"/>
          <w:b/>
          <w:bCs/>
          <w:color w:val="000000"/>
          <w:sz w:val="18"/>
          <w:szCs w:val="18"/>
        </w:rPr>
      </w:pPr>
    </w:p>
    <w:p w14:paraId="618DD9A1" w14:textId="77777777" w:rsidR="003F7D16" w:rsidRPr="003F7D16" w:rsidRDefault="003F7D16" w:rsidP="003F7D16">
      <w:pPr>
        <w:rPr>
          <w:rFonts w:ascii="Palatino Linotype" w:hAnsi="Palatino Linotype"/>
          <w:sz w:val="18"/>
          <w:szCs w:val="18"/>
        </w:rPr>
      </w:pPr>
      <w:r w:rsidRPr="003F7D16">
        <w:rPr>
          <w:rFonts w:ascii="Palatino Linotype" w:hAnsi="Palatino Linotype"/>
          <w:sz w:val="18"/>
          <w:szCs w:val="18"/>
        </w:rPr>
        <w:t>1. INTRODUCTION</w:t>
      </w:r>
    </w:p>
    <w:p w14:paraId="19E2F17F"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Imagine that you are an interstellar traveler, perhaps a refugee on an ark fleeing a dying planet. You have no heading, merely the desperate hope that you might detect a hospitable planet where you and your fellow refugees might start a new colony. In your wanderings, you detect a transmission! The message proclaims the speaker resides on a distant world, and are beaconing you into their paradise, a world entirely controlled by an overlord who dotes on his subjects with unlimited affection. They welcome all travelers, who can expect the same treatment. </w:t>
      </w:r>
    </w:p>
    <w:p w14:paraId="32576037"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Encouraged by this proclamation, you naturally adjust your heading toward this eutopia. However, as you approach this planet, you start finding other, more localized broadcasts. First, they describe carnivorous predation, pain and suffering in impoverished regions stricken with famine. This mortifies you, for surely the overlord wouldn’t view such destruction as paradise! As you change your frequency, you hear reports of illnesses spreading throughout the sentient creatures of this rock. This, too, is a hardship that does not seem to correspond to that initial promise. Still, you continue your approach until you hear of other regions enduring bitter cold, scorching heat, or regular floods, conditions the local species are clearly ill-equipped to endure. And worst of all, those unaffected by these hardships turn a blind eye to those who are suffering. How could this planet, where such shortages and excesses are experienced and ignored, be perfect? And yet, that initial broadcast continues to invite you in. </w:t>
      </w:r>
    </w:p>
    <w:p w14:paraId="5D12F7F8" w14:textId="77777777" w:rsidR="003F7D16" w:rsidRPr="003F7D16" w:rsidRDefault="003F7D16" w:rsidP="003F7D16">
      <w:pPr>
        <w:pBdr>
          <w:top w:val="nil"/>
          <w:left w:val="nil"/>
          <w:bottom w:val="nil"/>
          <w:right w:val="nil"/>
          <w:between w:val="nil"/>
        </w:pBdr>
        <w:ind w:firstLine="720"/>
        <w:rPr>
          <w:rFonts w:ascii="Palatino Linotype" w:hAnsi="Palatino Linotype"/>
          <w:sz w:val="18"/>
          <w:szCs w:val="18"/>
        </w:rPr>
      </w:pPr>
      <w:r w:rsidRPr="003F7D16">
        <w:rPr>
          <w:rFonts w:ascii="Palatino Linotype" w:hAnsi="Palatino Linotype"/>
          <w:sz w:val="18"/>
          <w:szCs w:val="18"/>
        </w:rPr>
        <w:t>As you enter the atmosphere, you see an extreme storm forming and geologic activity that threatens multitudes. Is this really the paradise that was promised? Where is the all-powerful overlord, and why does he allow all this misery? Surely the senders of the initial broadcast are delusional, or lying intentionally, perhaps hoping to lure in unsuspecting travelers to help them escape the calamities of their planet. Or upon closer examination, could there be truth to their claims after all?</w:t>
      </w:r>
    </w:p>
    <w:p w14:paraId="438ACCF7" w14:textId="77777777" w:rsidR="003F7D16" w:rsidRDefault="003F7D16" w:rsidP="003F7D16">
      <w:pPr>
        <w:pBdr>
          <w:top w:val="nil"/>
          <w:left w:val="nil"/>
          <w:bottom w:val="nil"/>
          <w:right w:val="nil"/>
          <w:between w:val="nil"/>
        </w:pBdr>
        <w:ind w:firstLine="720"/>
        <w:rPr>
          <w:rFonts w:ascii="Palatino Linotype" w:hAnsi="Palatino Linotype"/>
          <w:sz w:val="18"/>
          <w:szCs w:val="18"/>
        </w:rPr>
      </w:pPr>
      <w:r w:rsidRPr="003F7D16">
        <w:rPr>
          <w:rFonts w:ascii="Palatino Linotype" w:hAnsi="Palatino Linotype"/>
          <w:sz w:val="18"/>
          <w:szCs w:val="18"/>
        </w:rPr>
        <w:t xml:space="preserve">This scenario is a dramatization of a thought experiment first posed by David Hume in his </w:t>
      </w:r>
      <w:r w:rsidRPr="003F7D16">
        <w:rPr>
          <w:rFonts w:ascii="Palatino Linotype" w:hAnsi="Palatino Linotype"/>
          <w:i/>
          <w:sz w:val="18"/>
          <w:szCs w:val="18"/>
        </w:rPr>
        <w:t>Dialogues Concerning Natural Religion</w:t>
      </w:r>
      <w:r w:rsidRPr="003F7D16">
        <w:rPr>
          <w:rFonts w:ascii="Palatino Linotype" w:hAnsi="Palatino Linotype"/>
          <w:sz w:val="18"/>
          <w:szCs w:val="18"/>
        </w:rPr>
        <w:t xml:space="preserve">. </w:t>
      </w:r>
      <w:sdt>
        <w:sdtPr>
          <w:rPr>
            <w:rFonts w:ascii="Palatino Linotype" w:hAnsi="Palatino Linotype"/>
            <w:sz w:val="18"/>
            <w:szCs w:val="18"/>
          </w:rPr>
          <w:tag w:val="goog_rdk_0"/>
          <w:id w:val="-2003505723"/>
        </w:sdtPr>
        <w:sdtContent/>
      </w:sdt>
      <w:sdt>
        <w:sdtPr>
          <w:rPr>
            <w:rFonts w:ascii="Palatino Linotype" w:hAnsi="Palatino Linotype"/>
            <w:sz w:val="18"/>
            <w:szCs w:val="18"/>
          </w:rPr>
          <w:tag w:val="goog_rdk_1"/>
          <w:id w:val="319467558"/>
        </w:sdtPr>
        <w:sdtContent/>
      </w:sdt>
      <w:r w:rsidRPr="003F7D16">
        <w:rPr>
          <w:rFonts w:ascii="Palatino Linotype" w:hAnsi="Palatino Linotype"/>
          <w:sz w:val="18"/>
          <w:szCs w:val="18"/>
        </w:rPr>
        <w:t xml:space="preserve">Hume described these observations (of creatures who feel and inflict harm, of illnesses, of poor tolerance to natural hardships and apathy of the plight of others, and of unprovoked extreme natural events) as "the four circumstances of evils" that infect our world, proofs against the power and/or benevolence of the conventional </w:t>
      </w:r>
      <w:proofErr w:type="spellStart"/>
      <w:r w:rsidRPr="003F7D16">
        <w:rPr>
          <w:rFonts w:ascii="Palatino Linotype" w:hAnsi="Palatino Linotype"/>
          <w:sz w:val="18"/>
          <w:szCs w:val="18"/>
        </w:rPr>
        <w:t>Abrahemic</w:t>
      </w:r>
      <w:proofErr w:type="spellEnd"/>
      <w:r w:rsidRPr="003F7D16">
        <w:rPr>
          <w:rFonts w:ascii="Palatino Linotype" w:hAnsi="Palatino Linotype"/>
          <w:sz w:val="18"/>
          <w:szCs w:val="18"/>
        </w:rPr>
        <w:t xml:space="preserve"> concept of "God" (11). His argument, however, is not as strong as he supposes. In the following paper, I will be focusing on his "fourth circumstance," one of the more difficult arguments to counter, and in demonstrating its weakness, I will provide a framework for similarly disproving the other three. I will then provide two theodicies, the traditional response and my own more nuanced understanding, which will demonstrate how these perceived evils might still coincide with God as He is currently understood. Once my counter to Hume's argument from evil is fully laid out, I contend that his argument will be exposed as folly. The crux of my argument is </w:t>
      </w:r>
      <w:r w:rsidRPr="003F7D16">
        <w:rPr>
          <w:rFonts w:ascii="Palatino Linotype" w:hAnsi="Palatino Linotype"/>
          <w:sz w:val="18"/>
          <w:szCs w:val="18"/>
        </w:rPr>
        <w:lastRenderedPageBreak/>
        <w:t xml:space="preserve">that, cosmically, we can now appreciate how uniquely ideal our planet is for life. The extreme phenomena Hume observes are in reality quite mild, generally </w:t>
      </w:r>
      <w:proofErr w:type="spellStart"/>
      <w:r w:rsidRPr="003F7D16">
        <w:rPr>
          <w:rFonts w:ascii="Palatino Linotype" w:hAnsi="Palatino Linotype"/>
          <w:sz w:val="18"/>
          <w:szCs w:val="18"/>
        </w:rPr>
        <w:t>withstandable</w:t>
      </w:r>
      <w:proofErr w:type="spellEnd"/>
      <w:r w:rsidRPr="003F7D16">
        <w:rPr>
          <w:rFonts w:ascii="Palatino Linotype" w:hAnsi="Palatino Linotype"/>
          <w:sz w:val="18"/>
          <w:szCs w:val="18"/>
        </w:rPr>
        <w:t>, and quite possibly necessary for the planet’s general habitability.</w:t>
      </w:r>
      <w:bookmarkStart w:id="61" w:name="_heading=h.1fob9te" w:colFirst="0" w:colLast="0"/>
      <w:bookmarkStart w:id="62" w:name="_heading=h.3znysh7" w:colFirst="0" w:colLast="0"/>
      <w:bookmarkEnd w:id="61"/>
      <w:bookmarkEnd w:id="62"/>
    </w:p>
    <w:p w14:paraId="2BF108AC" w14:textId="77777777" w:rsidR="003F7D16" w:rsidRDefault="003F7D16" w:rsidP="003F7D16">
      <w:pPr>
        <w:pBdr>
          <w:top w:val="nil"/>
          <w:left w:val="nil"/>
          <w:bottom w:val="nil"/>
          <w:right w:val="nil"/>
          <w:between w:val="nil"/>
        </w:pBdr>
        <w:ind w:firstLine="720"/>
        <w:rPr>
          <w:rFonts w:ascii="Palatino Linotype" w:hAnsi="Palatino Linotype"/>
          <w:sz w:val="18"/>
          <w:szCs w:val="18"/>
        </w:rPr>
      </w:pPr>
      <w:r>
        <w:rPr>
          <w:rFonts w:ascii="Palatino Linotype" w:hAnsi="Palatino Linotype"/>
          <w:sz w:val="18"/>
          <w:szCs w:val="18"/>
        </w:rPr>
        <w:t>2. BACKGROUND TERMINOLOGY</w:t>
      </w:r>
    </w:p>
    <w:p w14:paraId="19D6C31C" w14:textId="58E67631" w:rsidR="003F7D16" w:rsidRPr="003F7D16" w:rsidRDefault="003F7D16" w:rsidP="003F7D16">
      <w:pPr>
        <w:pBdr>
          <w:top w:val="nil"/>
          <w:left w:val="nil"/>
          <w:bottom w:val="nil"/>
          <w:right w:val="nil"/>
          <w:between w:val="nil"/>
        </w:pBdr>
        <w:ind w:firstLine="720"/>
        <w:rPr>
          <w:rFonts w:ascii="Palatino Linotype" w:hAnsi="Palatino Linotype"/>
          <w:sz w:val="18"/>
          <w:szCs w:val="18"/>
        </w:rPr>
      </w:pPr>
      <w:r w:rsidRPr="003F7D16">
        <w:rPr>
          <w:rFonts w:ascii="Palatino Linotype" w:hAnsi="Palatino Linotype"/>
          <w:sz w:val="18"/>
          <w:szCs w:val="18"/>
        </w:rPr>
        <w:t xml:space="preserve">To properly unpack the arguments I will be reviewing, we must first establish a common footing when it comes to terminology. There are numerous religions, theologies, and belief systems around the world, and even those who profess to recognize the same deity are prone to disagreement on aspects of </w:t>
      </w:r>
      <w:proofErr w:type="spellStart"/>
      <w:r w:rsidRPr="003F7D16">
        <w:rPr>
          <w:rFonts w:ascii="Palatino Linotype" w:hAnsi="Palatino Linotype"/>
          <w:sz w:val="18"/>
          <w:szCs w:val="18"/>
        </w:rPr>
        <w:t>His/Her</w:t>
      </w:r>
      <w:proofErr w:type="spellEnd"/>
      <w:r w:rsidRPr="003F7D16">
        <w:rPr>
          <w:rFonts w:ascii="Palatino Linotype" w:hAnsi="Palatino Linotype"/>
          <w:sz w:val="18"/>
          <w:szCs w:val="18"/>
        </w:rPr>
        <w:t xml:space="preserve"> character. As described in my introductory scenario, the "God" Hume calls into question, and which I will be reflecting upon, is chiefly defined by two characteristics: omnipotence (limitless power) and benevolence (limitless love). Thus, the term "God" as it will be used henceforth is not in reference to any particular creed or dogma, but a shorthand for "an omnipotent and loving being." This does not presume that any contrasting definitions are invalid, merely that these are the characteristics of the being Hume wished to debunk, and whom I posit is not, in fact, invalidated by his argument. Theistic understandings of an entity with different characteristics are neither confirmed nor denied within the following pages.</w:t>
      </w:r>
    </w:p>
    <w:p w14:paraId="4C5C0EA0" w14:textId="1B3925DA" w:rsidR="003F7D16" w:rsidRDefault="003F7D16" w:rsidP="003F7D16">
      <w:pPr>
        <w:ind w:firstLine="720"/>
        <w:rPr>
          <w:rFonts w:ascii="Palatino Linotype" w:hAnsi="Palatino Linotype"/>
          <w:sz w:val="18"/>
          <w:szCs w:val="18"/>
        </w:rPr>
      </w:pPr>
      <w:r w:rsidRPr="003F7D16">
        <w:rPr>
          <w:rFonts w:ascii="Palatino Linotype" w:hAnsi="Palatino Linotype"/>
          <w:sz w:val="18"/>
          <w:szCs w:val="18"/>
        </w:rPr>
        <w:t>"Evils" is another term which is unhelpfully ambiguous, but one on which Hume is known to rely, and which has come to characterize the objections he is remembered for. These do not necessarily reference any particular malevolent counteragent to our initial deity, nor malicious, capricious, or negligent behavior. The passage in which Hume details his four arguments of evil describes them as "circumstances on which depend…the greatest part of the ills, that molest sensible creatures" (11). Evils then, as experienced by the sensible creatures of this world, are anything which causes them hardship, categorized by Hume into the four "circumstances" that have been detailed.</w:t>
      </w:r>
    </w:p>
    <w:p w14:paraId="4972203B" w14:textId="3F231ED0" w:rsidR="003F7D16" w:rsidRPr="003F7D16" w:rsidRDefault="003F7D16" w:rsidP="003F7D16">
      <w:pPr>
        <w:rPr>
          <w:rFonts w:ascii="Palatino Linotype" w:hAnsi="Palatino Linotype"/>
          <w:sz w:val="18"/>
          <w:szCs w:val="18"/>
        </w:rPr>
      </w:pPr>
      <w:r w:rsidRPr="003F7D16">
        <w:rPr>
          <w:rFonts w:ascii="Palatino Linotype" w:hAnsi="Palatino Linotype"/>
          <w:sz w:val="18"/>
          <w:szCs w:val="18"/>
        </w:rPr>
        <w:t>3. THE TRIVIALITY OF EXTREMES</w:t>
      </w:r>
    </w:p>
    <w:p w14:paraId="3A4B5C10"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We can approximate Hume’s argument with the following summation:</w:t>
      </w:r>
    </w:p>
    <w:p w14:paraId="7817A97A"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P1: If God exists, then God is an all-powerful and all-loving being.</w:t>
      </w:r>
    </w:p>
    <w:p w14:paraId="3ECD9B17" w14:textId="77777777" w:rsidR="003F7D16" w:rsidRPr="003F7D16" w:rsidRDefault="003F7D16" w:rsidP="003F7D16">
      <w:pPr>
        <w:ind w:left="720"/>
        <w:rPr>
          <w:rFonts w:ascii="Palatino Linotype" w:hAnsi="Palatino Linotype"/>
          <w:sz w:val="18"/>
          <w:szCs w:val="18"/>
        </w:rPr>
      </w:pPr>
      <w:r w:rsidRPr="003F7D16">
        <w:rPr>
          <w:rFonts w:ascii="Palatino Linotype" w:hAnsi="Palatino Linotype"/>
          <w:sz w:val="18"/>
          <w:szCs w:val="18"/>
        </w:rPr>
        <w:t>P2: An all-power and all-loving being would not permit us to suffer unnecessarily.</w:t>
      </w:r>
    </w:p>
    <w:p w14:paraId="70C39F3D"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P3: Unnecessary suffering occurs in the wake of extreme natural events.</w:t>
      </w:r>
    </w:p>
    <w:p w14:paraId="1BC0D7DB"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w:t>
      </w:r>
    </w:p>
    <w:p w14:paraId="5025A73A"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C: God does not exist</w:t>
      </w:r>
    </w:p>
    <w:p w14:paraId="4F8D3E87"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The examples of "naturally occurring extremes," as I reference in P3, which Hume focuses on, are winds, rains, heat, and "humors," which would ideally remain balanced and temperate at all times to best serve mankind; this last example we may understand to mean sicknesses writ large, relying on an outdated understanding of biology. It is true, as Hume observes, that droughts, floods, and violent storms have the potential to cause great damage. However, he goes so far as to claim that "there is nothing so advantageous in the universe, but what frequently becomes pernicious, by its excess or defect" (11). It is trivially simple, with modern understandings of science, to discredit this bold claim. Relying on similar advances, we may also demonstrate that these extremes which Hume bemoans are in fact quite mild, with the suitability of this planet being relatively singular in its current ability to sustain human life. This </w:t>
      </w:r>
      <w:r w:rsidRPr="003F7D16">
        <w:rPr>
          <w:rFonts w:ascii="Palatino Linotype" w:hAnsi="Palatino Linotype"/>
          <w:sz w:val="18"/>
          <w:szCs w:val="18"/>
        </w:rPr>
        <w:lastRenderedPageBreak/>
        <w:t>is not to say that discomforts are not experienced, or even catastrophe to unfortunate individuals, but that which Hume terms "the inaccurate workmanship of all the springs and principles of the great machine of nature" (11) are in fact quite finely tuned toward our benefit. Once this third premise is disproven, his entire argument fails, and we may dismiss this challenge to our concept of God after all.</w:t>
      </w:r>
    </w:p>
    <w:p w14:paraId="78A48E71"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As I alluded, with modern understanding of astrology and even the earth's own history, Hume's claim that the natural world is not balanced to uniquely benefit mankind is demonstrably false. Ergo, the “extreme natural events” Hume identifies as evil are not extreme. We are, for example, dependent upon oxygen gas to breathe. Everywhere in the world this is present in abundant supply, unaffected by the trivialities of weather conditions. Harkening back to the First World War, we saw the implementation of an artificial and toxic fog which suffocated entire valleys. Yet natural instances of such comparable toxic atmospheres are virtually unheard of, excepting unique volcanic activity. At the origins of this planet, our atmosphere was completely different, even toxic to most forms of life that now exist. The air we breathe is a byproduct of the evolution of life on this rock of ours, and is one aspect, at least, of nature which remains constant enough to suit the needs of mankind.</w:t>
      </w:r>
    </w:p>
    <w:p w14:paraId="5BF9773D"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As for the extremes which Hume details, these are not in fact as disastrous as he might have us believe. Hurricanes do exist, as well as extreme storms that can threaten lives and infrastructures; but these could be far worse. I will return to this point in my coming theodicy. For the time being, I stress that the predominant conditions for most landmasses on this planet are quite tolerable for human habitability, with extreme events occurring extremely rarely even in the most disaster-prone regions. According to the National Oceanographic and Atmospheric Association (NOAA), the Atlantic averages 24 tropical storms or hurricanes annually (“Tropical”). In the worst possible circumstance, presuming each of these storms follows the same route and lingers for 48 hours, the hardest-hit region would experience 48 days of hurricanes over a </w:t>
      </w:r>
      <w:proofErr w:type="gramStart"/>
      <w:r w:rsidRPr="003F7D16">
        <w:rPr>
          <w:rFonts w:ascii="Palatino Linotype" w:hAnsi="Palatino Linotype"/>
          <w:sz w:val="18"/>
          <w:szCs w:val="18"/>
        </w:rPr>
        <w:t>365.25 day</w:t>
      </w:r>
      <w:proofErr w:type="gramEnd"/>
      <w:r w:rsidRPr="003F7D16">
        <w:rPr>
          <w:rFonts w:ascii="Palatino Linotype" w:hAnsi="Palatino Linotype"/>
          <w:sz w:val="18"/>
          <w:szCs w:val="18"/>
        </w:rPr>
        <w:t xml:space="preserve"> length year. This does not occur, but even if it did, this unluckiest of regions would only be inhospitable 1.3% of the time. The remaining 98.7% of the year, that same region is regarded as a tropical paradise. By comparison, we have but to look at our astrological neighbors to find the Red Spot of Jupiter, a storm system that is remarkably stable in its persistence and which dwarfs the extreme weather events we experience here on earth. </w:t>
      </w:r>
    </w:p>
    <w:p w14:paraId="0C605879"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Not only can our meteorological systems now anticipate weather events, but a careful harmony with nature can make these less threatening as well. Animals can anticipate many environmental changes, from oncoming storms to tidal waves, and responding to their changes in behavior can mitigate the hazard these events pose to us.</w:t>
      </w:r>
    </w:p>
    <w:p w14:paraId="53E8CCEC" w14:textId="2A80689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Extreme lack of rain is at least as hazardous. Droughts can destroy crops and create conditions that lead to destructive wildfires. Within our current climate, however, this is held in check by our atmosphere. The greatest damage the sun throws toward our planet is deflected before it reaches us, so that even the harshest rays may still be endured. Skin cancer may eventually develop with enough exposure to solar radiation, but this takes several decades to amass to a life-threatening level. This hardly reflects the catastrophic extreme Hume describes.</w:t>
      </w:r>
    </w:p>
    <w:p w14:paraId="09FC07F5" w14:textId="77777777" w:rsidR="003F7D16" w:rsidRPr="003F7D16" w:rsidRDefault="003F7D16" w:rsidP="003F7D16">
      <w:pPr>
        <w:jc w:val="both"/>
        <w:rPr>
          <w:rFonts w:ascii="Palatino Linotype" w:hAnsi="Palatino Linotype"/>
          <w:sz w:val="18"/>
          <w:szCs w:val="18"/>
        </w:rPr>
      </w:pPr>
      <w:r w:rsidRPr="003F7D16">
        <w:rPr>
          <w:rFonts w:ascii="Palatino Linotype" w:hAnsi="Palatino Linotype"/>
          <w:sz w:val="18"/>
          <w:szCs w:val="18"/>
        </w:rPr>
        <w:t>4. THE NECESSITY OF SUFFERING</w:t>
      </w:r>
    </w:p>
    <w:p w14:paraId="24C9EDC4"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lastRenderedPageBreak/>
        <w:t>I have established that the third premise of Hume’s argument is falsified by the lack of persistent hazard. But this is not the premise’s only failing; such hazards as do occasionally occur are likely necessary. Mankind's first civilizations developed dependent on the nutrient-rich floodplains of river valleys. Our ancestors developed agricultural techniques to manage and even capitalize on these events. Can an unanticipated excess of rain damage crops? Absolutely. But these are challenges which mankind has been adapting to since the beginnings of civilization, and we have flourished despite and even because of them. It is the flooding, after all, that deposited the nutrients that made those valleys so ideal.</w:t>
      </w:r>
    </w:p>
    <w:p w14:paraId="71B32EAC"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Writing now in 2022, I would be entirely negligent in my argument if I did not address the elephant in the room over the last few years--the problem of diseases such as the pandemic that has gripped our world. Of course, far worse pandemics had come and gone that Hume had knowledge of, but even the relatively mild coronavirus which has gripped our planet for two years now is by no means ideal. I would argue that it is, however, necessary. Micro-organisms like the virus we are fighting are pervasive throughout the planet, though mostly benign. The manner in which they mutate and interact with our DNA is telling. It suggests an adaptability necessary for all life forms to evolve and multiply. The complex organisms that are human beings could not exist without the millennia of evolution that began with only such similar basic lifeforms. And while viruses are not, strictly speaking, alive, they do provide catalysts for mutations and create challenges necessary for the evolution of more complex organisms to occur. The microorganisms that cause diseases are ancient relatives of ours, and more regularly lead to symbiotic relationships rather than destructive sicknesses. An all-powerful and loving God could hardly eradicate such malicious threats to our health without upsetting the ecosystem at large. Furthermore, the process of evolution, by which we came to be, ensures that such hazards will forever be an aspect of life. </w:t>
      </w:r>
    </w:p>
    <w:p w14:paraId="02127EB7" w14:textId="77777777" w:rsidR="003F7D16" w:rsidRPr="003F7D16" w:rsidRDefault="003F7D16" w:rsidP="003F7D16">
      <w:pPr>
        <w:jc w:val="both"/>
        <w:rPr>
          <w:rFonts w:ascii="Palatino Linotype" w:hAnsi="Palatino Linotype"/>
          <w:sz w:val="18"/>
          <w:szCs w:val="18"/>
        </w:rPr>
      </w:pPr>
      <w:r w:rsidRPr="003F7D16">
        <w:rPr>
          <w:rFonts w:ascii="Palatino Linotype" w:hAnsi="Palatino Linotype"/>
          <w:sz w:val="18"/>
          <w:szCs w:val="18"/>
        </w:rPr>
        <w:t>4. A PERSISTENT OBJECTION</w:t>
      </w:r>
    </w:p>
    <w:p w14:paraId="1A93DA45"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Upon hearing the argument described to this point, however, our interstellar traveler may be apt to persist in their complaint. These explanations are but platitudes! The response I've given has been little more than a shrug, suggesting, "hey, it could be worse!" That is far from a satisfactory rebuttal. I have merely turned a blind eye to the natural disasters inflicted upon my world, compounding evil with evil! For what is this attitude but the failure of spirit that was so harshly criticized as the third circumstance of evil?</w:t>
      </w:r>
    </w:p>
    <w:p w14:paraId="35294DDB"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 xml:space="preserve">Now that I have finished my response to the fourth circumstance, I will not be pulled down the rabbit hole of constructing and dismantling the third. That would be a topic for another paper. But for </w:t>
      </w:r>
      <w:proofErr w:type="gramStart"/>
      <w:r w:rsidRPr="003F7D16">
        <w:rPr>
          <w:rFonts w:ascii="Palatino Linotype" w:hAnsi="Palatino Linotype"/>
          <w:sz w:val="18"/>
          <w:szCs w:val="18"/>
        </w:rPr>
        <w:t>now</w:t>
      </w:r>
      <w:proofErr w:type="gramEnd"/>
      <w:r w:rsidRPr="003F7D16">
        <w:rPr>
          <w:rFonts w:ascii="Palatino Linotype" w:hAnsi="Palatino Linotype"/>
          <w:sz w:val="18"/>
          <w:szCs w:val="18"/>
        </w:rPr>
        <w:t xml:space="preserve"> I will respond that cold logic and reason may often be mistaken for callous disregard. I would point the traveler to all the other planets and moons around and ask, "Which of these is better suited for life? Would you prefer to live anywhere else? I assure you, the bounty of this planet does indeed amount to the paradise we promised in light of the alternatives. Indeed, it is not possible to create a living planet without such fluctuations in climate, for they are what sustains its life."</w:t>
      </w:r>
    </w:p>
    <w:p w14:paraId="0C9C8B4D" w14:textId="77777777" w:rsidR="003F7D16" w:rsidRPr="003F7D16" w:rsidRDefault="003F7D16" w:rsidP="003F7D16">
      <w:pPr>
        <w:rPr>
          <w:rFonts w:ascii="Palatino Linotype" w:hAnsi="Palatino Linotype"/>
          <w:sz w:val="18"/>
          <w:szCs w:val="18"/>
        </w:rPr>
      </w:pPr>
      <w:r w:rsidRPr="003F7D16">
        <w:rPr>
          <w:rFonts w:ascii="Palatino Linotype" w:hAnsi="Palatino Linotype"/>
          <w:sz w:val="18"/>
          <w:szCs w:val="18"/>
        </w:rPr>
        <w:t>5. THE ANSWERS TO THE QUESTION</w:t>
      </w:r>
    </w:p>
    <w:p w14:paraId="6C98BA0C"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lastRenderedPageBreak/>
        <w:t>"So, what gives?" our traveler continues, "Why did your overlord leave you like this, given his power and how much he dotes on you, as you described?"</w:t>
      </w:r>
    </w:p>
    <w:p w14:paraId="3A265D97"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To this, I'd like to provide two responses, theodicies that resolve such nagging questions for those of faith. The traditional answer is that Adam happened. God made the first man, made him Eden, and gave him one rule: leave one particular tree alone. When Adam succumbed to temptation, God banished him from that absolutely perfect garden, where the rains were always moderate, the temperature never too hot, nor too cold, and sickness, pain and death were never experienced. All his ancestors now have to toil against the cruelties of nature to prove our worth earning redemption and forgiveness for our ancestor's sin soul by soul.</w:t>
      </w:r>
    </w:p>
    <w:p w14:paraId="6CE12DD0" w14:textId="77777777" w:rsidR="003F7D16" w:rsidRPr="003F7D16" w:rsidRDefault="003F7D16" w:rsidP="003F7D16">
      <w:pPr>
        <w:ind w:firstLine="720"/>
        <w:rPr>
          <w:rFonts w:ascii="Palatino Linotype" w:hAnsi="Palatino Linotype"/>
          <w:sz w:val="18"/>
          <w:szCs w:val="18"/>
        </w:rPr>
      </w:pPr>
      <w:r w:rsidRPr="003F7D16">
        <w:rPr>
          <w:rFonts w:ascii="Palatino Linotype" w:hAnsi="Palatino Linotype"/>
          <w:sz w:val="18"/>
          <w:szCs w:val="18"/>
        </w:rPr>
        <w:t>As promised, however, I'd also like to provide an alternative, more nuanced theodicy. I propose that the natural events that cause us calamity today are byproducts of the functions by which God created us. Volcanoes and earthquakes occur as our mantle shifts, pulled by the gravity of the sun and moon. These same forces cause the waves and winds. While we are still ignorant of the exact events that spawn hurricanes and tornadoes, these dynamic weather systems are much better than a stagnate climate. The concept of a planet with perpetual moderate weather would prove in some way incompatible with life. But when disasters do strike, be they storms or sicknesses, God's believers respond with an outpouring of relief to those who suffer. In this, we see His restorative love and power still at work today.</w:t>
      </w:r>
    </w:p>
    <w:p w14:paraId="15A77B1A" w14:textId="77777777" w:rsidR="003F7D16" w:rsidRPr="003F7D16" w:rsidRDefault="003F7D16" w:rsidP="003F7D16">
      <w:pPr>
        <w:rPr>
          <w:rFonts w:ascii="Palatino Linotype" w:hAnsi="Palatino Linotype"/>
          <w:sz w:val="18"/>
          <w:szCs w:val="18"/>
        </w:rPr>
      </w:pPr>
      <w:r w:rsidRPr="003F7D16">
        <w:rPr>
          <w:rFonts w:ascii="Palatino Linotype" w:hAnsi="Palatino Linotype"/>
          <w:sz w:val="18"/>
          <w:szCs w:val="18"/>
        </w:rPr>
        <w:t>6. CONCLUSION</w:t>
      </w:r>
    </w:p>
    <w:p w14:paraId="552A55B5" w14:textId="77777777" w:rsidR="003F7D16" w:rsidRPr="003F7D16" w:rsidRDefault="003F7D16" w:rsidP="003F7D16">
      <w:pPr>
        <w:pBdr>
          <w:top w:val="nil"/>
          <w:left w:val="nil"/>
          <w:bottom w:val="nil"/>
          <w:right w:val="nil"/>
          <w:between w:val="nil"/>
        </w:pBdr>
        <w:ind w:firstLine="720"/>
        <w:rPr>
          <w:rFonts w:ascii="Palatino Linotype" w:hAnsi="Palatino Linotype"/>
          <w:sz w:val="18"/>
          <w:szCs w:val="18"/>
        </w:rPr>
      </w:pPr>
      <w:r w:rsidRPr="003F7D16">
        <w:rPr>
          <w:rFonts w:ascii="Palatino Linotype" w:hAnsi="Palatino Linotype"/>
          <w:sz w:val="18"/>
          <w:szCs w:val="18"/>
        </w:rPr>
        <w:t>It was not my goal through this article to change anyone's faith, nor to witness my own beliefs to our hypothetical aliens. Instead, I sought to demonstrate that David Hume's arguments from evil do not in fact provide conclusive counter evidence to God's existence. I described the rationale by which he put forth one of his claims in particular, observing the hostile extremes that exist within our environment and suggesting that the Abrahamic God, as we understand him to be, would not have left the world in such an appalling state. However, in observing the changes that this world has undergone, and the relative habitability of other planets, we discover that the conditions upon our own rock are actually remarkably well-suited to our habitation after all. For those who find my defense insufficient to redeem the question I've addressed, I have put forward two theodicies that provide dogmatic justification for the necessity of such evils as well. Thus, I have demonstrated that not only are the "extremes" of this planet remarkably mild and well-suited for human life, but that the fluctuations and hardships which persist are in fact necessary, doubly discrediting P3 of Hume's argument. While sicknesses, cancers, and natural disasters may continue to challenge the faith of believers, they do not represent the ultimate rebuke of God's existence as Hume believed.</w:t>
      </w:r>
    </w:p>
    <w:p w14:paraId="5426E29C" w14:textId="77777777" w:rsidR="003F7D16" w:rsidRPr="003F7D16" w:rsidRDefault="003F7D16" w:rsidP="003F7D16">
      <w:pPr>
        <w:pBdr>
          <w:top w:val="nil"/>
          <w:left w:val="nil"/>
          <w:bottom w:val="nil"/>
          <w:right w:val="nil"/>
          <w:between w:val="nil"/>
        </w:pBdr>
        <w:rPr>
          <w:rFonts w:ascii="Palatino Linotype" w:hAnsi="Palatino Linotype"/>
          <w:sz w:val="18"/>
          <w:szCs w:val="18"/>
        </w:rPr>
      </w:pPr>
    </w:p>
    <w:p w14:paraId="72D05D0D" w14:textId="77777777" w:rsidR="003F7D16" w:rsidRPr="003F7D16" w:rsidRDefault="003F7D16" w:rsidP="003F7D16">
      <w:pPr>
        <w:widowControl w:val="0"/>
        <w:pBdr>
          <w:top w:val="nil"/>
          <w:left w:val="nil"/>
          <w:bottom w:val="nil"/>
          <w:right w:val="nil"/>
          <w:between w:val="nil"/>
        </w:pBdr>
        <w:jc w:val="center"/>
        <w:rPr>
          <w:rFonts w:ascii="Palatino Linotype" w:hAnsi="Palatino Linotype"/>
          <w:sz w:val="18"/>
          <w:szCs w:val="18"/>
        </w:rPr>
      </w:pPr>
      <w:r w:rsidRPr="003F7D16">
        <w:rPr>
          <w:rFonts w:ascii="Palatino Linotype" w:hAnsi="Palatino Linotype"/>
          <w:sz w:val="18"/>
          <w:szCs w:val="18"/>
        </w:rPr>
        <w:br w:type="page"/>
      </w:r>
    </w:p>
    <w:p w14:paraId="3E8EA885" w14:textId="77777777" w:rsidR="003F7D16" w:rsidRPr="003F7D16" w:rsidRDefault="003F7D16" w:rsidP="003F7D16">
      <w:pPr>
        <w:widowControl w:val="0"/>
        <w:pBdr>
          <w:top w:val="nil"/>
          <w:left w:val="nil"/>
          <w:bottom w:val="nil"/>
          <w:right w:val="nil"/>
          <w:between w:val="nil"/>
        </w:pBdr>
        <w:jc w:val="center"/>
        <w:rPr>
          <w:rFonts w:ascii="Palatino Linotype" w:hAnsi="Palatino Linotype"/>
          <w:sz w:val="18"/>
          <w:szCs w:val="18"/>
        </w:rPr>
      </w:pPr>
      <w:r w:rsidRPr="003F7D16">
        <w:rPr>
          <w:rFonts w:ascii="Palatino Linotype" w:hAnsi="Palatino Linotype"/>
          <w:sz w:val="18"/>
          <w:szCs w:val="18"/>
        </w:rPr>
        <w:lastRenderedPageBreak/>
        <w:t>Works Cited</w:t>
      </w:r>
    </w:p>
    <w:p w14:paraId="01E3C645" w14:textId="77777777" w:rsidR="003F7D16" w:rsidRPr="003F7D16" w:rsidRDefault="003F7D16" w:rsidP="003F7D16">
      <w:pPr>
        <w:ind w:left="720" w:hanging="720"/>
        <w:rPr>
          <w:rFonts w:ascii="Palatino Linotype" w:hAnsi="Palatino Linotype"/>
          <w:sz w:val="18"/>
          <w:szCs w:val="18"/>
        </w:rPr>
      </w:pPr>
      <w:bookmarkStart w:id="63" w:name="_heading=h.2et92p0" w:colFirst="0" w:colLast="0"/>
      <w:bookmarkEnd w:id="63"/>
      <w:r w:rsidRPr="003F7D16">
        <w:rPr>
          <w:rFonts w:ascii="Palatino Linotype" w:hAnsi="Palatino Linotype"/>
          <w:sz w:val="18"/>
          <w:szCs w:val="18"/>
        </w:rPr>
        <w:t xml:space="preserve">Hume, David. </w:t>
      </w:r>
      <w:r w:rsidRPr="003F7D16">
        <w:rPr>
          <w:rFonts w:ascii="Palatino Linotype" w:hAnsi="Palatino Linotype"/>
          <w:i/>
          <w:sz w:val="18"/>
          <w:szCs w:val="18"/>
        </w:rPr>
        <w:t>Dialogues Concerning Natural Religion.</w:t>
      </w:r>
      <w:r w:rsidRPr="003F7D16">
        <w:rPr>
          <w:rFonts w:ascii="Palatino Linotype" w:hAnsi="Palatino Linotype"/>
          <w:sz w:val="18"/>
          <w:szCs w:val="18"/>
        </w:rPr>
        <w:t xml:space="preserve"> Project Gutenberg, 20 June 2009, https://www.gutenberg.org/files/4583/4583-h/4583-h.htm#chap11. </w:t>
      </w:r>
    </w:p>
    <w:p w14:paraId="1A39F147" w14:textId="77777777" w:rsidR="003F7D16" w:rsidRPr="003F7D16" w:rsidRDefault="003F7D16" w:rsidP="003F7D16">
      <w:pPr>
        <w:ind w:left="720" w:hanging="720"/>
        <w:rPr>
          <w:rFonts w:ascii="Palatino Linotype" w:hAnsi="Palatino Linotype"/>
          <w:sz w:val="18"/>
          <w:szCs w:val="18"/>
        </w:rPr>
      </w:pPr>
      <w:r w:rsidRPr="003F7D16">
        <w:rPr>
          <w:rFonts w:ascii="Palatino Linotype" w:hAnsi="Palatino Linotype"/>
          <w:sz w:val="18"/>
          <w:szCs w:val="18"/>
        </w:rPr>
        <w:t>“Tropical Cyclone Climatology.” National Hurricane Center and Central Pacific Hurricane Center, NOAA, https://www.nhc.noaa.gov/climo/#:~:text=Based%20on%20a%2030%2Dyear,%2DSimpson%20Hurricane%20Wind%20Scale).</w:t>
      </w:r>
    </w:p>
    <w:p w14:paraId="1FF97EC0" w14:textId="77777777" w:rsidR="003F7D16" w:rsidRPr="003F7D16" w:rsidRDefault="003F7D16" w:rsidP="003F7D16">
      <w:pPr>
        <w:rPr>
          <w:rFonts w:ascii="Palatino Linotype" w:hAnsi="Palatino Linotype" w:cs="Arial"/>
          <w:b/>
          <w:bCs/>
          <w:color w:val="000000"/>
          <w:sz w:val="18"/>
          <w:szCs w:val="18"/>
        </w:rPr>
      </w:pPr>
    </w:p>
    <w:p w14:paraId="4E5228E2" w14:textId="77777777" w:rsidR="003F7D16" w:rsidRPr="003F7D16" w:rsidRDefault="003F7D16" w:rsidP="003F7D16">
      <w:pPr>
        <w:jc w:val="center"/>
        <w:rPr>
          <w:rFonts w:ascii="Palatino Linotype" w:hAnsi="Palatino Linotype" w:cs="Arial"/>
          <w:b/>
          <w:bCs/>
          <w:color w:val="000000"/>
          <w:sz w:val="18"/>
          <w:szCs w:val="18"/>
        </w:rPr>
      </w:pPr>
    </w:p>
    <w:p w14:paraId="69CFA18A" w14:textId="77777777" w:rsidR="003F7D16" w:rsidRDefault="003F7D16" w:rsidP="009A38DB">
      <w:pPr>
        <w:jc w:val="center"/>
        <w:rPr>
          <w:rFonts w:ascii="Helvetica Neue" w:hAnsi="Helvetica Neue" w:cs="Arial"/>
          <w:b/>
          <w:bCs/>
          <w:color w:val="000000"/>
          <w:sz w:val="20"/>
          <w:szCs w:val="20"/>
        </w:rPr>
      </w:pPr>
    </w:p>
    <w:p w14:paraId="6E0D2D76" w14:textId="77777777" w:rsidR="003F7D16" w:rsidRDefault="003F7D16" w:rsidP="009A38DB">
      <w:pPr>
        <w:jc w:val="center"/>
        <w:rPr>
          <w:rFonts w:ascii="Helvetica Neue" w:hAnsi="Helvetica Neue" w:cs="Arial"/>
          <w:b/>
          <w:bCs/>
          <w:color w:val="000000"/>
          <w:sz w:val="20"/>
          <w:szCs w:val="20"/>
        </w:rPr>
      </w:pPr>
    </w:p>
    <w:p w14:paraId="378CDA0D" w14:textId="77777777" w:rsidR="003F7D16" w:rsidRDefault="003F7D16" w:rsidP="009A38DB">
      <w:pPr>
        <w:jc w:val="center"/>
        <w:rPr>
          <w:rFonts w:ascii="Helvetica Neue" w:hAnsi="Helvetica Neue" w:cs="Arial"/>
          <w:b/>
          <w:bCs/>
          <w:color w:val="000000"/>
          <w:sz w:val="20"/>
          <w:szCs w:val="20"/>
        </w:rPr>
      </w:pPr>
    </w:p>
    <w:p w14:paraId="5F59EE41" w14:textId="77777777" w:rsidR="003F7D16" w:rsidRDefault="003F7D16" w:rsidP="009A38DB">
      <w:pPr>
        <w:jc w:val="center"/>
        <w:rPr>
          <w:rFonts w:ascii="Helvetica Neue" w:hAnsi="Helvetica Neue" w:cs="Arial"/>
          <w:b/>
          <w:bCs/>
          <w:color w:val="000000"/>
          <w:sz w:val="20"/>
          <w:szCs w:val="20"/>
        </w:rPr>
      </w:pPr>
    </w:p>
    <w:p w14:paraId="23ACAEAE" w14:textId="77777777" w:rsidR="003F7D16" w:rsidRDefault="003F7D16" w:rsidP="009A38DB">
      <w:pPr>
        <w:jc w:val="center"/>
        <w:rPr>
          <w:rFonts w:ascii="Helvetica Neue" w:hAnsi="Helvetica Neue" w:cs="Arial"/>
          <w:b/>
          <w:bCs/>
          <w:color w:val="000000"/>
          <w:sz w:val="20"/>
          <w:szCs w:val="20"/>
        </w:rPr>
      </w:pPr>
    </w:p>
    <w:p w14:paraId="102F1E1D" w14:textId="77777777" w:rsidR="003F7D16" w:rsidRDefault="003F7D16" w:rsidP="009A38DB">
      <w:pPr>
        <w:jc w:val="center"/>
        <w:rPr>
          <w:rFonts w:ascii="Helvetica Neue" w:hAnsi="Helvetica Neue" w:cs="Arial"/>
          <w:b/>
          <w:bCs/>
          <w:color w:val="000000"/>
          <w:sz w:val="20"/>
          <w:szCs w:val="20"/>
        </w:rPr>
      </w:pPr>
    </w:p>
    <w:p w14:paraId="59927E98" w14:textId="77777777" w:rsidR="003F7D16" w:rsidRDefault="003F7D16" w:rsidP="009A38DB">
      <w:pPr>
        <w:jc w:val="center"/>
        <w:rPr>
          <w:rFonts w:ascii="Helvetica Neue" w:hAnsi="Helvetica Neue" w:cs="Arial"/>
          <w:b/>
          <w:bCs/>
          <w:color w:val="000000"/>
          <w:sz w:val="20"/>
          <w:szCs w:val="20"/>
        </w:rPr>
      </w:pPr>
    </w:p>
    <w:p w14:paraId="412D56E0" w14:textId="77777777" w:rsidR="003F7D16" w:rsidRDefault="003F7D16" w:rsidP="009A38DB">
      <w:pPr>
        <w:jc w:val="center"/>
        <w:rPr>
          <w:rFonts w:ascii="Helvetica Neue" w:hAnsi="Helvetica Neue" w:cs="Arial"/>
          <w:b/>
          <w:bCs/>
          <w:color w:val="000000"/>
          <w:sz w:val="20"/>
          <w:szCs w:val="20"/>
        </w:rPr>
      </w:pPr>
    </w:p>
    <w:p w14:paraId="2E35314B" w14:textId="77777777" w:rsidR="003F7D16" w:rsidRDefault="003F7D16" w:rsidP="009A38DB">
      <w:pPr>
        <w:jc w:val="center"/>
        <w:rPr>
          <w:rFonts w:ascii="Helvetica Neue" w:hAnsi="Helvetica Neue" w:cs="Arial"/>
          <w:b/>
          <w:bCs/>
          <w:color w:val="000000"/>
          <w:sz w:val="20"/>
          <w:szCs w:val="20"/>
        </w:rPr>
      </w:pPr>
    </w:p>
    <w:p w14:paraId="1D8AA6F3" w14:textId="77777777" w:rsidR="003F7D16" w:rsidRDefault="003F7D16" w:rsidP="009A38DB">
      <w:pPr>
        <w:jc w:val="center"/>
        <w:rPr>
          <w:rFonts w:ascii="Helvetica Neue" w:hAnsi="Helvetica Neue" w:cs="Arial"/>
          <w:b/>
          <w:bCs/>
          <w:color w:val="000000"/>
          <w:sz w:val="20"/>
          <w:szCs w:val="20"/>
        </w:rPr>
      </w:pPr>
    </w:p>
    <w:p w14:paraId="3023CC7E" w14:textId="77777777" w:rsidR="003F7D16" w:rsidRDefault="003F7D16" w:rsidP="009A38DB">
      <w:pPr>
        <w:jc w:val="center"/>
        <w:rPr>
          <w:rFonts w:ascii="Helvetica Neue" w:hAnsi="Helvetica Neue" w:cs="Arial"/>
          <w:b/>
          <w:bCs/>
          <w:color w:val="000000"/>
          <w:sz w:val="20"/>
          <w:szCs w:val="20"/>
        </w:rPr>
      </w:pPr>
    </w:p>
    <w:p w14:paraId="15FF97EC" w14:textId="77777777" w:rsidR="003F7D16" w:rsidRDefault="003F7D16" w:rsidP="009A38DB">
      <w:pPr>
        <w:jc w:val="center"/>
        <w:rPr>
          <w:rFonts w:ascii="Helvetica Neue" w:hAnsi="Helvetica Neue" w:cs="Arial"/>
          <w:b/>
          <w:bCs/>
          <w:color w:val="000000"/>
          <w:sz w:val="20"/>
          <w:szCs w:val="20"/>
        </w:rPr>
      </w:pPr>
    </w:p>
    <w:p w14:paraId="3F9B60E4" w14:textId="77777777" w:rsidR="003F7D16" w:rsidRDefault="003F7D16" w:rsidP="009A38DB">
      <w:pPr>
        <w:jc w:val="center"/>
        <w:rPr>
          <w:rFonts w:ascii="Helvetica Neue" w:hAnsi="Helvetica Neue" w:cs="Arial"/>
          <w:b/>
          <w:bCs/>
          <w:color w:val="000000"/>
          <w:sz w:val="20"/>
          <w:szCs w:val="20"/>
        </w:rPr>
      </w:pPr>
    </w:p>
    <w:p w14:paraId="3E9FAF8D" w14:textId="77777777" w:rsidR="003F7D16" w:rsidRDefault="003F7D16" w:rsidP="009A38DB">
      <w:pPr>
        <w:jc w:val="center"/>
        <w:rPr>
          <w:rFonts w:ascii="Helvetica Neue" w:hAnsi="Helvetica Neue" w:cs="Arial"/>
          <w:b/>
          <w:bCs/>
          <w:color w:val="000000"/>
          <w:sz w:val="20"/>
          <w:szCs w:val="20"/>
        </w:rPr>
      </w:pPr>
    </w:p>
    <w:p w14:paraId="1F6E2DD1" w14:textId="77777777" w:rsidR="003F7D16" w:rsidRDefault="003F7D16" w:rsidP="009A38DB">
      <w:pPr>
        <w:jc w:val="center"/>
        <w:rPr>
          <w:rFonts w:ascii="Helvetica Neue" w:hAnsi="Helvetica Neue" w:cs="Arial"/>
          <w:b/>
          <w:bCs/>
          <w:color w:val="000000"/>
          <w:sz w:val="20"/>
          <w:szCs w:val="20"/>
        </w:rPr>
      </w:pPr>
    </w:p>
    <w:p w14:paraId="1F6C2F39" w14:textId="77777777" w:rsidR="003F7D16" w:rsidRDefault="003F7D16" w:rsidP="009A38DB">
      <w:pPr>
        <w:jc w:val="center"/>
        <w:rPr>
          <w:rFonts w:ascii="Helvetica Neue" w:hAnsi="Helvetica Neue" w:cs="Arial"/>
          <w:b/>
          <w:bCs/>
          <w:color w:val="000000"/>
          <w:sz w:val="20"/>
          <w:szCs w:val="20"/>
        </w:rPr>
      </w:pPr>
    </w:p>
    <w:p w14:paraId="37FBE335" w14:textId="77777777" w:rsidR="003F7D16" w:rsidRDefault="003F7D16" w:rsidP="009A38DB">
      <w:pPr>
        <w:jc w:val="center"/>
        <w:rPr>
          <w:rFonts w:ascii="Helvetica Neue" w:hAnsi="Helvetica Neue" w:cs="Arial"/>
          <w:b/>
          <w:bCs/>
          <w:color w:val="000000"/>
          <w:sz w:val="20"/>
          <w:szCs w:val="20"/>
        </w:rPr>
      </w:pPr>
    </w:p>
    <w:p w14:paraId="4FF9E5F1" w14:textId="77777777" w:rsidR="003F7D16" w:rsidRDefault="003F7D16" w:rsidP="009A38DB">
      <w:pPr>
        <w:jc w:val="center"/>
        <w:rPr>
          <w:rFonts w:ascii="Helvetica Neue" w:hAnsi="Helvetica Neue" w:cs="Arial"/>
          <w:b/>
          <w:bCs/>
          <w:color w:val="000000"/>
          <w:sz w:val="20"/>
          <w:szCs w:val="20"/>
        </w:rPr>
      </w:pPr>
    </w:p>
    <w:p w14:paraId="666D83A2" w14:textId="77777777" w:rsidR="003F7D16" w:rsidRDefault="003F7D16" w:rsidP="009A38DB">
      <w:pPr>
        <w:jc w:val="center"/>
        <w:rPr>
          <w:rFonts w:ascii="Helvetica Neue" w:hAnsi="Helvetica Neue" w:cs="Arial"/>
          <w:b/>
          <w:bCs/>
          <w:color w:val="000000"/>
          <w:sz w:val="20"/>
          <w:szCs w:val="20"/>
        </w:rPr>
      </w:pPr>
    </w:p>
    <w:p w14:paraId="014FA25A" w14:textId="77777777" w:rsidR="003F7D16" w:rsidRDefault="003F7D16" w:rsidP="009A38DB">
      <w:pPr>
        <w:jc w:val="center"/>
        <w:rPr>
          <w:rFonts w:ascii="Helvetica Neue" w:hAnsi="Helvetica Neue" w:cs="Arial"/>
          <w:b/>
          <w:bCs/>
          <w:color w:val="000000"/>
          <w:sz w:val="20"/>
          <w:szCs w:val="20"/>
        </w:rPr>
      </w:pPr>
    </w:p>
    <w:p w14:paraId="0486E64D" w14:textId="77777777" w:rsidR="003F7D16" w:rsidRDefault="003F7D16" w:rsidP="009A38DB">
      <w:pPr>
        <w:jc w:val="center"/>
        <w:rPr>
          <w:rFonts w:ascii="Helvetica Neue" w:hAnsi="Helvetica Neue" w:cs="Arial"/>
          <w:b/>
          <w:bCs/>
          <w:color w:val="000000"/>
          <w:sz w:val="20"/>
          <w:szCs w:val="20"/>
        </w:rPr>
      </w:pPr>
    </w:p>
    <w:p w14:paraId="4E1710E7" w14:textId="77777777" w:rsidR="003F7D16" w:rsidRDefault="003F7D16" w:rsidP="009A38DB">
      <w:pPr>
        <w:jc w:val="center"/>
        <w:rPr>
          <w:rFonts w:ascii="Helvetica Neue" w:hAnsi="Helvetica Neue" w:cs="Arial"/>
          <w:b/>
          <w:bCs/>
          <w:color w:val="000000"/>
          <w:sz w:val="20"/>
          <w:szCs w:val="20"/>
        </w:rPr>
      </w:pPr>
    </w:p>
    <w:p w14:paraId="4E9BC809" w14:textId="77777777" w:rsidR="003F7D16" w:rsidRDefault="003F7D16" w:rsidP="009A38DB">
      <w:pPr>
        <w:jc w:val="center"/>
        <w:rPr>
          <w:rFonts w:ascii="Helvetica Neue" w:hAnsi="Helvetica Neue" w:cs="Arial"/>
          <w:b/>
          <w:bCs/>
          <w:color w:val="000000"/>
          <w:sz w:val="20"/>
          <w:szCs w:val="20"/>
        </w:rPr>
      </w:pPr>
    </w:p>
    <w:p w14:paraId="7E396D8A" w14:textId="77777777" w:rsidR="003F7D16" w:rsidRDefault="003F7D16" w:rsidP="009A38DB">
      <w:pPr>
        <w:jc w:val="center"/>
        <w:rPr>
          <w:rFonts w:ascii="Helvetica Neue" w:hAnsi="Helvetica Neue" w:cs="Arial"/>
          <w:b/>
          <w:bCs/>
          <w:color w:val="000000"/>
          <w:sz w:val="20"/>
          <w:szCs w:val="20"/>
        </w:rPr>
      </w:pPr>
    </w:p>
    <w:p w14:paraId="47553B9C" w14:textId="77777777" w:rsidR="003F7D16" w:rsidRDefault="003F7D16" w:rsidP="009A38DB">
      <w:pPr>
        <w:jc w:val="center"/>
        <w:rPr>
          <w:rFonts w:ascii="Helvetica Neue" w:hAnsi="Helvetica Neue" w:cs="Arial"/>
          <w:b/>
          <w:bCs/>
          <w:color w:val="000000"/>
          <w:sz w:val="20"/>
          <w:szCs w:val="20"/>
        </w:rPr>
      </w:pPr>
    </w:p>
    <w:p w14:paraId="4CB8C8BE" w14:textId="77777777" w:rsidR="003F7D16" w:rsidRDefault="003F7D16" w:rsidP="009A38DB">
      <w:pPr>
        <w:jc w:val="center"/>
        <w:rPr>
          <w:rFonts w:ascii="Helvetica Neue" w:hAnsi="Helvetica Neue" w:cs="Arial"/>
          <w:b/>
          <w:bCs/>
          <w:color w:val="000000"/>
          <w:sz w:val="20"/>
          <w:szCs w:val="20"/>
        </w:rPr>
      </w:pPr>
    </w:p>
    <w:p w14:paraId="7CA97B7D" w14:textId="77777777" w:rsidR="003F7D16" w:rsidRDefault="003F7D16" w:rsidP="009A38DB">
      <w:pPr>
        <w:jc w:val="center"/>
        <w:rPr>
          <w:rFonts w:ascii="Helvetica Neue" w:hAnsi="Helvetica Neue" w:cs="Arial"/>
          <w:b/>
          <w:bCs/>
          <w:color w:val="000000"/>
          <w:sz w:val="20"/>
          <w:szCs w:val="20"/>
        </w:rPr>
      </w:pPr>
    </w:p>
    <w:p w14:paraId="6F1A7421" w14:textId="77777777" w:rsidR="003F7D16" w:rsidRDefault="003F7D16" w:rsidP="009A38DB">
      <w:pPr>
        <w:jc w:val="center"/>
        <w:rPr>
          <w:rFonts w:ascii="Helvetica Neue" w:hAnsi="Helvetica Neue" w:cs="Arial"/>
          <w:b/>
          <w:bCs/>
          <w:color w:val="000000"/>
          <w:sz w:val="20"/>
          <w:szCs w:val="20"/>
        </w:rPr>
      </w:pPr>
    </w:p>
    <w:p w14:paraId="6578FAF6" w14:textId="77777777" w:rsidR="003F7D16" w:rsidRDefault="003F7D16" w:rsidP="009A38DB">
      <w:pPr>
        <w:jc w:val="center"/>
        <w:rPr>
          <w:rFonts w:ascii="Helvetica Neue" w:hAnsi="Helvetica Neue" w:cs="Arial"/>
          <w:b/>
          <w:bCs/>
          <w:color w:val="000000"/>
          <w:sz w:val="20"/>
          <w:szCs w:val="20"/>
        </w:rPr>
      </w:pPr>
    </w:p>
    <w:p w14:paraId="659965D7" w14:textId="77777777" w:rsidR="003F7D16" w:rsidRDefault="003F7D16" w:rsidP="009A38DB">
      <w:pPr>
        <w:jc w:val="center"/>
        <w:rPr>
          <w:rFonts w:ascii="Helvetica Neue" w:hAnsi="Helvetica Neue" w:cs="Arial"/>
          <w:b/>
          <w:bCs/>
          <w:color w:val="000000"/>
          <w:sz w:val="20"/>
          <w:szCs w:val="20"/>
        </w:rPr>
      </w:pPr>
    </w:p>
    <w:p w14:paraId="0BA74920" w14:textId="77777777" w:rsidR="003F7D16" w:rsidRDefault="003F7D16" w:rsidP="009A38DB">
      <w:pPr>
        <w:jc w:val="center"/>
        <w:rPr>
          <w:rFonts w:ascii="Helvetica Neue" w:hAnsi="Helvetica Neue" w:cs="Arial"/>
          <w:b/>
          <w:bCs/>
          <w:color w:val="000000"/>
          <w:sz w:val="20"/>
          <w:szCs w:val="20"/>
        </w:rPr>
      </w:pPr>
    </w:p>
    <w:p w14:paraId="254FC478" w14:textId="77777777" w:rsidR="003F7D16" w:rsidRDefault="003F7D16" w:rsidP="009A38DB">
      <w:pPr>
        <w:jc w:val="center"/>
        <w:rPr>
          <w:rFonts w:ascii="Helvetica Neue" w:hAnsi="Helvetica Neue" w:cs="Arial"/>
          <w:b/>
          <w:bCs/>
          <w:color w:val="000000"/>
          <w:sz w:val="20"/>
          <w:szCs w:val="20"/>
        </w:rPr>
      </w:pPr>
    </w:p>
    <w:p w14:paraId="6EC3385D" w14:textId="7BE84B2D" w:rsidR="003F7D16" w:rsidRDefault="003F7D16" w:rsidP="009A38DB">
      <w:pPr>
        <w:jc w:val="center"/>
        <w:rPr>
          <w:rFonts w:ascii="Helvetica Neue" w:hAnsi="Helvetica Neue" w:cs="Arial"/>
          <w:b/>
          <w:bCs/>
          <w:color w:val="000000"/>
          <w:sz w:val="20"/>
          <w:szCs w:val="20"/>
        </w:rPr>
      </w:pPr>
    </w:p>
    <w:p w14:paraId="1998E9C6" w14:textId="1A4CFE1D" w:rsidR="00816456" w:rsidRDefault="00816456" w:rsidP="009A38DB">
      <w:pPr>
        <w:jc w:val="center"/>
        <w:rPr>
          <w:rFonts w:ascii="Helvetica Neue" w:hAnsi="Helvetica Neue" w:cs="Arial"/>
          <w:b/>
          <w:bCs/>
          <w:color w:val="000000"/>
          <w:sz w:val="20"/>
          <w:szCs w:val="20"/>
        </w:rPr>
      </w:pPr>
    </w:p>
    <w:p w14:paraId="16BD6652" w14:textId="7B0B0BB6" w:rsidR="00816456" w:rsidRDefault="00816456" w:rsidP="009A38DB">
      <w:pPr>
        <w:jc w:val="center"/>
        <w:rPr>
          <w:rFonts w:ascii="Helvetica Neue" w:hAnsi="Helvetica Neue" w:cs="Arial"/>
          <w:b/>
          <w:bCs/>
          <w:color w:val="000000"/>
          <w:sz w:val="20"/>
          <w:szCs w:val="20"/>
        </w:rPr>
      </w:pPr>
    </w:p>
    <w:p w14:paraId="71CD4099" w14:textId="6A34149B" w:rsidR="00816456" w:rsidRDefault="00816456" w:rsidP="009A38DB">
      <w:pPr>
        <w:jc w:val="center"/>
        <w:rPr>
          <w:rFonts w:ascii="Helvetica Neue" w:hAnsi="Helvetica Neue" w:cs="Arial"/>
          <w:b/>
          <w:bCs/>
          <w:color w:val="000000"/>
          <w:sz w:val="20"/>
          <w:szCs w:val="20"/>
        </w:rPr>
      </w:pPr>
    </w:p>
    <w:p w14:paraId="0F288078" w14:textId="77777777" w:rsidR="00D95DF0" w:rsidRPr="00E17CB1" w:rsidRDefault="00D95DF0" w:rsidP="00D95DF0">
      <w:pPr>
        <w:pStyle w:val="Title"/>
        <w:pBdr>
          <w:top w:val="nil"/>
          <w:left w:val="nil"/>
          <w:bottom w:val="nil"/>
          <w:right w:val="nil"/>
          <w:between w:val="nil"/>
        </w:pBdr>
        <w:rPr>
          <w:rFonts w:ascii="Palatino Linotype" w:hAnsi="Palatino Linotype"/>
          <w:b w:val="0"/>
          <w:color w:val="000000" w:themeColor="text1"/>
          <w:sz w:val="18"/>
          <w:szCs w:val="18"/>
        </w:rPr>
      </w:pPr>
      <w:r w:rsidRPr="00E17CB1">
        <w:rPr>
          <w:rFonts w:ascii="Palatino Linotype" w:hAnsi="Palatino Linotype"/>
          <w:color w:val="000000" w:themeColor="text1"/>
          <w:sz w:val="18"/>
          <w:szCs w:val="18"/>
        </w:rPr>
        <w:lastRenderedPageBreak/>
        <w:t>America &amp; China: A Fight for Hegemony</w:t>
      </w:r>
    </w:p>
    <w:p w14:paraId="1FD52B07" w14:textId="45DCAF30" w:rsidR="00D95DF0" w:rsidRDefault="00D95DF0" w:rsidP="00D95DF0">
      <w:pPr>
        <w:pBdr>
          <w:top w:val="nil"/>
          <w:left w:val="nil"/>
          <w:bottom w:val="nil"/>
          <w:right w:val="nil"/>
          <w:between w:val="nil"/>
        </w:pBdr>
        <w:jc w:val="center"/>
        <w:rPr>
          <w:rFonts w:ascii="Palatino Linotype" w:hAnsi="Palatino Linotype"/>
          <w:color w:val="000000" w:themeColor="text1"/>
          <w:sz w:val="18"/>
          <w:szCs w:val="18"/>
        </w:rPr>
      </w:pPr>
      <w:proofErr w:type="spellStart"/>
      <w:r w:rsidRPr="00E17CB1">
        <w:rPr>
          <w:rFonts w:ascii="Palatino Linotype" w:hAnsi="Palatino Linotype"/>
          <w:color w:val="000000" w:themeColor="text1"/>
          <w:sz w:val="18"/>
          <w:szCs w:val="18"/>
        </w:rPr>
        <w:t>Ka’Von</w:t>
      </w:r>
      <w:proofErr w:type="spellEnd"/>
      <w:r w:rsidRPr="00E17CB1">
        <w:rPr>
          <w:rFonts w:ascii="Palatino Linotype" w:hAnsi="Palatino Linotype"/>
          <w:color w:val="000000" w:themeColor="text1"/>
          <w:sz w:val="18"/>
          <w:szCs w:val="18"/>
        </w:rPr>
        <w:t xml:space="preserve"> Johnson</w:t>
      </w:r>
    </w:p>
    <w:p w14:paraId="3E39AE03" w14:textId="77777777" w:rsidR="00D95DF0" w:rsidRPr="00E17CB1" w:rsidRDefault="00D95DF0" w:rsidP="00D95DF0">
      <w:pPr>
        <w:pBdr>
          <w:top w:val="nil"/>
          <w:left w:val="nil"/>
          <w:bottom w:val="nil"/>
          <w:right w:val="nil"/>
          <w:between w:val="nil"/>
        </w:pBdr>
        <w:jc w:val="center"/>
        <w:rPr>
          <w:rFonts w:ascii="Palatino Linotype" w:hAnsi="Palatino Linotype"/>
          <w:color w:val="000000" w:themeColor="text1"/>
          <w:sz w:val="18"/>
          <w:szCs w:val="18"/>
        </w:rPr>
      </w:pPr>
    </w:p>
    <w:p w14:paraId="4FE05E32" w14:textId="77777777" w:rsidR="00D95DF0" w:rsidRPr="00E17CB1" w:rsidRDefault="00D95DF0" w:rsidP="00D95DF0">
      <w:pPr>
        <w:rPr>
          <w:rFonts w:ascii="Palatino Linotype" w:hAnsi="Palatino Linotype"/>
          <w:color w:val="000000" w:themeColor="text1"/>
          <w:sz w:val="18"/>
          <w:szCs w:val="18"/>
        </w:rPr>
      </w:pPr>
      <w:r w:rsidRPr="00E17CB1">
        <w:rPr>
          <w:rFonts w:ascii="Palatino Linotype" w:hAnsi="Palatino Linotype"/>
          <w:color w:val="000000" w:themeColor="text1"/>
          <w:sz w:val="18"/>
          <w:szCs w:val="18"/>
        </w:rPr>
        <w:tab/>
        <w:t xml:space="preserve">On July 7th, 2020 the Director of the Federal Bureau of Investigations, Christopher Wray, gave a speech </w:t>
      </w:r>
      <w:r w:rsidRPr="00E17CB1">
        <w:rPr>
          <w:rFonts w:ascii="Palatino Linotype" w:hAnsi="Palatino Linotype"/>
          <w:i/>
          <w:color w:val="000000" w:themeColor="text1"/>
          <w:sz w:val="18"/>
          <w:szCs w:val="18"/>
        </w:rPr>
        <w:t xml:space="preserve">China’s Attempt to Influence U.S. Institutions: A Conversation with FBI Director Christopher Wray, </w:t>
      </w:r>
      <w:r w:rsidRPr="00E17CB1">
        <w:rPr>
          <w:rFonts w:ascii="Palatino Linotype" w:hAnsi="Palatino Linotype"/>
          <w:color w:val="000000" w:themeColor="text1"/>
          <w:sz w:val="18"/>
          <w:szCs w:val="18"/>
        </w:rPr>
        <w:t xml:space="preserve">at the Hudson Institute in Washington, D.C. According to Wray, “The greatest long-term threat to our nation’s information and intellectual property, and to our economic vitality, is the counterintelligence and economic espionage threat from China. It’s a threat to our economic security - and by extension, to our national security” (Wray, 2020). This is a common issue echoed by many politicians, security advisors, and intelligence agencies. The Chinese government has waged a clandestine war on America, every aspect of institutions and industry have been targeted and will continue to be targeted. Unlike North Korea, Iran, Russia, and other countries, the Chinese are patient and have been patient, continuing trade with America and conducting diplomacy, while under the table they’re stealing intellectual property and hindering United States foreign policy. North Korea will always cry wolf, shooting Intercontinental Ballistic Missiles into its Eastern coast, but seemingly pose no immediate threat. Iran will continuously bother merchant ships in international waters, while running counter operations against the U.S. in the Middle East, but they pose no imminent threat. Russia has been a declining world power since the end of the Cold War, mix this with Putin’s uncertain future with the war in Ukraine, Russia lacks the capability to cause any severe immediate damage to America. But China is a different story, the world's number one exporter of goods and services. A country with a massive population, despite its population decline over the years, China still remains one of the world's most populated countries. China is </w:t>
      </w:r>
      <w:proofErr w:type="gramStart"/>
      <w:r w:rsidRPr="00E17CB1">
        <w:rPr>
          <w:rFonts w:ascii="Palatino Linotype" w:hAnsi="Palatino Linotype"/>
          <w:color w:val="000000" w:themeColor="text1"/>
          <w:sz w:val="18"/>
          <w:szCs w:val="18"/>
        </w:rPr>
        <w:t>patient, and</w:t>
      </w:r>
      <w:proofErr w:type="gramEnd"/>
      <w:r w:rsidRPr="00E17CB1">
        <w:rPr>
          <w:rFonts w:ascii="Palatino Linotype" w:hAnsi="Palatino Linotype"/>
          <w:color w:val="000000" w:themeColor="text1"/>
          <w:sz w:val="18"/>
          <w:szCs w:val="18"/>
        </w:rPr>
        <w:t xml:space="preserve"> will always observe from afar and build up until it is ready. Everything the Chinese do involving foreign policy has a reason and they are incredibly methodical in their practices. They find success in their ability to take advantage of other countries, and are cut throats, especially in the international market. China knows that currently they cannot stand toe-to-toe with the U.S. military, but recently China surpassed America in one strategic military area and that’s naval capabilities. According to </w:t>
      </w:r>
      <w:r w:rsidRPr="00E17CB1">
        <w:rPr>
          <w:rFonts w:ascii="Palatino Linotype" w:hAnsi="Palatino Linotype"/>
          <w:i/>
          <w:color w:val="000000" w:themeColor="text1"/>
          <w:sz w:val="18"/>
          <w:szCs w:val="18"/>
        </w:rPr>
        <w:t>China’s Global Navy</w:t>
      </w:r>
      <w:r w:rsidRPr="00E17CB1">
        <w:rPr>
          <w:rFonts w:ascii="Palatino Linotype" w:hAnsi="Palatino Linotype"/>
          <w:color w:val="000000" w:themeColor="text1"/>
          <w:sz w:val="18"/>
          <w:szCs w:val="18"/>
        </w:rPr>
        <w:t xml:space="preserve">, by James E. </w:t>
      </w:r>
      <w:proofErr w:type="spellStart"/>
      <w:r w:rsidRPr="00E17CB1">
        <w:rPr>
          <w:rFonts w:ascii="Palatino Linotype" w:hAnsi="Palatino Linotype"/>
          <w:color w:val="000000" w:themeColor="text1"/>
          <w:sz w:val="18"/>
          <w:szCs w:val="18"/>
        </w:rPr>
        <w:t>Fanell</w:t>
      </w:r>
      <w:proofErr w:type="spellEnd"/>
      <w:r w:rsidRPr="00E17CB1">
        <w:rPr>
          <w:rFonts w:ascii="Palatino Linotype" w:hAnsi="Palatino Linotype"/>
          <w:color w:val="000000" w:themeColor="text1"/>
          <w:sz w:val="18"/>
          <w:szCs w:val="18"/>
        </w:rPr>
        <w:t>, “After twenty years of transformation, the PLAN (People’s Liberation Army Navy) today operates around the world, from the Baltic (and soon even the Barents) to the South Pacific, and from the Arctic to the Antarctic. By 2015, it already was clear that China’s naval shipbuilding would continue unabated through the third decade of the millennium, and that China’s leaders would move rapidly to increase PLAN’s order of battle to support an expanding set of missions, so as to fulfill their “China Dream” of national rejuvenation and restoration” (</w:t>
      </w:r>
      <w:proofErr w:type="spellStart"/>
      <w:r w:rsidRPr="00E17CB1">
        <w:rPr>
          <w:rFonts w:ascii="Palatino Linotype" w:hAnsi="Palatino Linotype"/>
          <w:color w:val="000000" w:themeColor="text1"/>
          <w:sz w:val="18"/>
          <w:szCs w:val="18"/>
        </w:rPr>
        <w:t>Fanell</w:t>
      </w:r>
      <w:proofErr w:type="spellEnd"/>
      <w:r w:rsidRPr="00E17CB1">
        <w:rPr>
          <w:rFonts w:ascii="Palatino Linotype" w:hAnsi="Palatino Linotype"/>
          <w:color w:val="000000" w:themeColor="text1"/>
          <w:sz w:val="18"/>
          <w:szCs w:val="18"/>
        </w:rPr>
        <w:t xml:space="preserve"> 18). As of 2022, the Chinese Navy has surpassed the U.S. In the quantity of vessels, the quality of said vessels has been questioned by U.S. Navy Admirals. </w:t>
      </w:r>
    </w:p>
    <w:p w14:paraId="6D8A75E9" w14:textId="77777777" w:rsidR="00D95DF0" w:rsidRPr="00E17CB1" w:rsidRDefault="00D95DF0" w:rsidP="00D95DF0">
      <w:pPr>
        <w:rPr>
          <w:rFonts w:ascii="Palatino Linotype" w:hAnsi="Palatino Linotype"/>
          <w:color w:val="000000" w:themeColor="text1"/>
          <w:sz w:val="18"/>
          <w:szCs w:val="18"/>
        </w:rPr>
      </w:pPr>
      <w:r w:rsidRPr="00E17CB1">
        <w:rPr>
          <w:rFonts w:ascii="Palatino Linotype" w:hAnsi="Palatino Linotype"/>
          <w:color w:val="000000" w:themeColor="text1"/>
          <w:sz w:val="18"/>
          <w:szCs w:val="18"/>
        </w:rPr>
        <w:tab/>
        <w:t xml:space="preserve">China is using the rifts between the U.S. and its allies to subvert U.S foreign policy. In Africa, The Communist Chinese Party has been building relationships with countries and coercing African leaders into accepting diplomacy that is not favorable to American interests. Not only is China turning Africa against America, </w:t>
      </w:r>
      <w:proofErr w:type="gramStart"/>
      <w:r w:rsidRPr="00E17CB1">
        <w:rPr>
          <w:rFonts w:ascii="Palatino Linotype" w:hAnsi="Palatino Linotype"/>
          <w:color w:val="000000" w:themeColor="text1"/>
          <w:sz w:val="18"/>
          <w:szCs w:val="18"/>
        </w:rPr>
        <w:t xml:space="preserve">the Chinese </w:t>
      </w:r>
      <w:r w:rsidRPr="00E17CB1">
        <w:rPr>
          <w:rFonts w:ascii="Palatino Linotype" w:hAnsi="Palatino Linotype"/>
          <w:color w:val="000000" w:themeColor="text1"/>
          <w:sz w:val="18"/>
          <w:szCs w:val="18"/>
        </w:rPr>
        <w:lastRenderedPageBreak/>
        <w:t>are</w:t>
      </w:r>
      <w:proofErr w:type="gramEnd"/>
      <w:r w:rsidRPr="00E17CB1">
        <w:rPr>
          <w:rFonts w:ascii="Palatino Linotype" w:hAnsi="Palatino Linotype"/>
          <w:color w:val="000000" w:themeColor="text1"/>
          <w:sz w:val="18"/>
          <w:szCs w:val="18"/>
        </w:rPr>
        <w:t xml:space="preserve"> brokering business deals with African countries to expand the Chinese footprint in the region. In 2020 China did exactly that, they outsmarted the U.S. and gained the rights to building a new Center for Disease Control headquarters in Africa with the guidance of the African Union, this deal meant deeper ties with China and less American cooperation in the region. In the article, </w:t>
      </w:r>
      <w:r w:rsidRPr="00E17CB1">
        <w:rPr>
          <w:rFonts w:ascii="Palatino Linotype" w:hAnsi="Palatino Linotype"/>
          <w:i/>
          <w:color w:val="000000" w:themeColor="text1"/>
          <w:sz w:val="18"/>
          <w:szCs w:val="18"/>
        </w:rPr>
        <w:t xml:space="preserve">How the U.S lost to China over Africa’s new CDC: Beijing outwitted Washington to build disease </w:t>
      </w:r>
      <w:proofErr w:type="spellStart"/>
      <w:r w:rsidRPr="00E17CB1">
        <w:rPr>
          <w:rFonts w:ascii="Palatino Linotype" w:hAnsi="Palatino Linotype"/>
          <w:i/>
          <w:color w:val="000000" w:themeColor="text1"/>
          <w:sz w:val="18"/>
          <w:szCs w:val="18"/>
        </w:rPr>
        <w:t>centre</w:t>
      </w:r>
      <w:proofErr w:type="spellEnd"/>
      <w:r w:rsidRPr="00E17CB1">
        <w:rPr>
          <w:rFonts w:ascii="Palatino Linotype" w:hAnsi="Palatino Linotype"/>
          <w:i/>
          <w:color w:val="000000" w:themeColor="text1"/>
          <w:sz w:val="18"/>
          <w:szCs w:val="18"/>
        </w:rPr>
        <w:t xml:space="preserve"> in Addis Ababa and showcase it as a major symbol of China-Africa solidarity, </w:t>
      </w:r>
      <w:r w:rsidRPr="00E17CB1">
        <w:rPr>
          <w:rFonts w:ascii="Palatino Linotype" w:hAnsi="Palatino Linotype"/>
          <w:color w:val="000000" w:themeColor="text1"/>
          <w:sz w:val="18"/>
          <w:szCs w:val="18"/>
        </w:rPr>
        <w:t xml:space="preserve">by </w:t>
      </w:r>
      <w:proofErr w:type="spellStart"/>
      <w:r w:rsidRPr="00E17CB1">
        <w:rPr>
          <w:rFonts w:ascii="Palatino Linotype" w:hAnsi="Palatino Linotype"/>
          <w:color w:val="000000" w:themeColor="text1"/>
          <w:sz w:val="18"/>
          <w:szCs w:val="18"/>
        </w:rPr>
        <w:t>Jevans</w:t>
      </w:r>
      <w:proofErr w:type="spellEnd"/>
      <w:r w:rsidRPr="00E17CB1">
        <w:rPr>
          <w:rFonts w:ascii="Palatino Linotype" w:hAnsi="Palatino Linotype"/>
          <w:color w:val="000000" w:themeColor="text1"/>
          <w:sz w:val="18"/>
          <w:szCs w:val="18"/>
        </w:rPr>
        <w:t xml:space="preserve"> </w:t>
      </w:r>
      <w:proofErr w:type="spellStart"/>
      <w:r w:rsidRPr="00E17CB1">
        <w:rPr>
          <w:rFonts w:ascii="Palatino Linotype" w:hAnsi="Palatino Linotype"/>
          <w:color w:val="000000" w:themeColor="text1"/>
          <w:sz w:val="18"/>
          <w:szCs w:val="18"/>
        </w:rPr>
        <w:t>Nybiage</w:t>
      </w:r>
      <w:proofErr w:type="spellEnd"/>
      <w:r w:rsidRPr="00E17CB1">
        <w:rPr>
          <w:rFonts w:ascii="Palatino Linotype" w:hAnsi="Palatino Linotype"/>
          <w:color w:val="000000" w:themeColor="text1"/>
          <w:sz w:val="18"/>
          <w:szCs w:val="18"/>
        </w:rPr>
        <w:t xml:space="preserve">, “As they sparred over who should build the Africa CDC headquarters, the US accused China of aiming to spy on Africa’s genomic data” followed by, “In 2018, as US-China relations were deteriorating, the AU and China agreed that the Chinese would build the CDC headquarters” ( </w:t>
      </w:r>
      <w:proofErr w:type="spellStart"/>
      <w:r w:rsidRPr="00E17CB1">
        <w:rPr>
          <w:rFonts w:ascii="Palatino Linotype" w:hAnsi="Palatino Linotype"/>
          <w:color w:val="000000" w:themeColor="text1"/>
          <w:sz w:val="18"/>
          <w:szCs w:val="18"/>
        </w:rPr>
        <w:t>Jevans</w:t>
      </w:r>
      <w:proofErr w:type="spellEnd"/>
      <w:r w:rsidRPr="00E17CB1">
        <w:rPr>
          <w:rFonts w:ascii="Palatino Linotype" w:hAnsi="Palatino Linotype"/>
          <w:color w:val="000000" w:themeColor="text1"/>
          <w:sz w:val="18"/>
          <w:szCs w:val="18"/>
        </w:rPr>
        <w:t xml:space="preserve"> </w:t>
      </w:r>
      <w:proofErr w:type="spellStart"/>
      <w:r w:rsidRPr="00E17CB1">
        <w:rPr>
          <w:rFonts w:ascii="Palatino Linotype" w:hAnsi="Palatino Linotype"/>
          <w:color w:val="000000" w:themeColor="text1"/>
          <w:sz w:val="18"/>
          <w:szCs w:val="18"/>
        </w:rPr>
        <w:t>Nybiage</w:t>
      </w:r>
      <w:proofErr w:type="spellEnd"/>
      <w:r w:rsidRPr="00E17CB1">
        <w:rPr>
          <w:rFonts w:ascii="Palatino Linotype" w:hAnsi="Palatino Linotype"/>
          <w:color w:val="000000" w:themeColor="text1"/>
          <w:sz w:val="18"/>
          <w:szCs w:val="18"/>
        </w:rPr>
        <w:t xml:space="preserve">, 2022). It’s the small things that matter, China’s using foreign projects as leverage against African countries and purposely exasperating U.S. officials. China has been relatively nice to Africa, but in the </w:t>
      </w:r>
      <w:proofErr w:type="gramStart"/>
      <w:r w:rsidRPr="00E17CB1">
        <w:rPr>
          <w:rFonts w:ascii="Palatino Linotype" w:hAnsi="Palatino Linotype"/>
          <w:color w:val="000000" w:themeColor="text1"/>
          <w:sz w:val="18"/>
          <w:szCs w:val="18"/>
        </w:rPr>
        <w:t>past</w:t>
      </w:r>
      <w:proofErr w:type="gramEnd"/>
      <w:r w:rsidRPr="00E17CB1">
        <w:rPr>
          <w:rFonts w:ascii="Palatino Linotype" w:hAnsi="Palatino Linotype"/>
          <w:color w:val="000000" w:themeColor="text1"/>
          <w:sz w:val="18"/>
          <w:szCs w:val="18"/>
        </w:rPr>
        <w:t xml:space="preserve"> they’ve been known to ask African countries for favors. The Chinese government isn’t trying to build a better Africa, they’re attempting to spread resentment against America, while stealing intellectual property and finding ways to benefit themselves at the same time. </w:t>
      </w:r>
    </w:p>
    <w:p w14:paraId="73DA4C00" w14:textId="77777777" w:rsidR="00D95DF0" w:rsidRPr="00E17CB1" w:rsidRDefault="00D95DF0" w:rsidP="00D95DF0">
      <w:pPr>
        <w:rPr>
          <w:rFonts w:ascii="Palatino Linotype" w:hAnsi="Palatino Linotype"/>
          <w:color w:val="000000" w:themeColor="text1"/>
          <w:sz w:val="18"/>
          <w:szCs w:val="18"/>
        </w:rPr>
      </w:pPr>
      <w:r w:rsidRPr="00E17CB1">
        <w:rPr>
          <w:rFonts w:ascii="Palatino Linotype" w:hAnsi="Palatino Linotype"/>
          <w:color w:val="000000" w:themeColor="text1"/>
          <w:sz w:val="18"/>
          <w:szCs w:val="18"/>
        </w:rPr>
        <w:tab/>
        <w:t xml:space="preserve">To make matters worse, the Chinese practice unfair trading with the U.S. In the most heinous of cases, the Chinese steal intellectual property and make their own version of anything they want. It’s not a secret that governments steal intellectual property from other countries, but China has the most egregious theft of property. In the reading, </w:t>
      </w:r>
      <w:r w:rsidRPr="00E17CB1">
        <w:rPr>
          <w:rFonts w:ascii="Palatino Linotype" w:hAnsi="Palatino Linotype"/>
          <w:i/>
          <w:color w:val="000000" w:themeColor="text1"/>
          <w:sz w:val="18"/>
          <w:szCs w:val="18"/>
        </w:rPr>
        <w:t>Steal the Firewood from Under the Pot The Role of Intellectual Property Theft in Chinese Global Strategy</w:t>
      </w:r>
      <w:r w:rsidRPr="00E17CB1">
        <w:rPr>
          <w:rFonts w:ascii="Palatino Linotype" w:hAnsi="Palatino Linotype"/>
          <w:color w:val="000000" w:themeColor="text1"/>
          <w:sz w:val="18"/>
          <w:szCs w:val="18"/>
        </w:rPr>
        <w:t xml:space="preserve">, by Capt. Scott Tosi, U.S. Army, “In September 2015, the United States and China reached an agreement in principle that specified, among other stipulations, that neither the U.S. or the Chinese government will conduct or knowingly support cyber-enabled theft of intellectual property, However, less than two years later, China’s use of cyber-enabled intellectual property theft was outlined bluntly in the 2017 National Security Strategy, which state that every year, competitors such as China steal U.S. intellectual property valued at hundreds of billions of dollars” (1 Tosi). The most threatening part of this finding was that Chinese authorities are knowingly violating a treaty and can pose broad implications for the U.S Army and Department of Defense. The theft of intellectual property from the Army and DoD can have ripple effects on U.S. defense strategy. The theft included research and U.S. military technological development. </w:t>
      </w:r>
      <w:proofErr w:type="gramStart"/>
      <w:r w:rsidRPr="00E17CB1">
        <w:rPr>
          <w:rFonts w:ascii="Palatino Linotype" w:hAnsi="Palatino Linotype"/>
          <w:color w:val="000000" w:themeColor="text1"/>
          <w:sz w:val="18"/>
          <w:szCs w:val="18"/>
        </w:rPr>
        <w:t>Chinese President Xi Jinping,</w:t>
      </w:r>
      <w:proofErr w:type="gramEnd"/>
      <w:r w:rsidRPr="00E17CB1">
        <w:rPr>
          <w:rFonts w:ascii="Palatino Linotype" w:hAnsi="Palatino Linotype"/>
          <w:color w:val="000000" w:themeColor="text1"/>
          <w:sz w:val="18"/>
          <w:szCs w:val="18"/>
        </w:rPr>
        <w:t xml:space="preserve"> has said for years that he wants to build the Chinese military into a world class army with all military capabilities. The report goes beyond property </w:t>
      </w:r>
      <w:proofErr w:type="gramStart"/>
      <w:r w:rsidRPr="00E17CB1">
        <w:rPr>
          <w:rFonts w:ascii="Palatino Linotype" w:hAnsi="Palatino Linotype"/>
          <w:color w:val="000000" w:themeColor="text1"/>
          <w:sz w:val="18"/>
          <w:szCs w:val="18"/>
        </w:rPr>
        <w:t>theft,  and</w:t>
      </w:r>
      <w:proofErr w:type="gramEnd"/>
      <w:r w:rsidRPr="00E17CB1">
        <w:rPr>
          <w:rFonts w:ascii="Palatino Linotype" w:hAnsi="Palatino Linotype"/>
          <w:color w:val="000000" w:themeColor="text1"/>
          <w:sz w:val="18"/>
          <w:szCs w:val="18"/>
        </w:rPr>
        <w:t xml:space="preserve"> also mentions how China has been studying America’s interventions in the Middle East, looking for vulnerabilities in military strategy and finding ways to gain an advantage over America if the two countries were ever to go to war. </w:t>
      </w:r>
    </w:p>
    <w:p w14:paraId="18A28C9F" w14:textId="34A42FC1" w:rsidR="00D95DF0" w:rsidRPr="00E17CB1" w:rsidRDefault="00D95DF0" w:rsidP="00D95DF0">
      <w:pPr>
        <w:rPr>
          <w:rFonts w:ascii="Palatino Linotype" w:hAnsi="Palatino Linotype"/>
          <w:color w:val="000000" w:themeColor="text1"/>
          <w:sz w:val="18"/>
          <w:szCs w:val="18"/>
        </w:rPr>
      </w:pPr>
      <w:r w:rsidRPr="00E17CB1">
        <w:rPr>
          <w:rFonts w:ascii="Palatino Linotype" w:hAnsi="Palatino Linotype"/>
          <w:color w:val="000000" w:themeColor="text1"/>
          <w:sz w:val="18"/>
          <w:szCs w:val="18"/>
        </w:rPr>
        <w:tab/>
        <w:t xml:space="preserve">The U.S has made it easy for the Chinese to infiltrate American industry; America has globalized since its isolationist decades during the 1920s and 30s and businesses were booming. But America should reverse course a bit, because the Dragon in the East is using America’s </w:t>
      </w:r>
      <w:proofErr w:type="gramStart"/>
      <w:r w:rsidRPr="00E17CB1">
        <w:rPr>
          <w:rFonts w:ascii="Palatino Linotype" w:hAnsi="Palatino Linotype"/>
          <w:color w:val="000000" w:themeColor="text1"/>
          <w:sz w:val="18"/>
          <w:szCs w:val="18"/>
        </w:rPr>
        <w:t>free-market</w:t>
      </w:r>
      <w:proofErr w:type="gramEnd"/>
      <w:r w:rsidRPr="00E17CB1">
        <w:rPr>
          <w:rFonts w:ascii="Palatino Linotype" w:hAnsi="Palatino Linotype"/>
          <w:color w:val="000000" w:themeColor="text1"/>
          <w:sz w:val="18"/>
          <w:szCs w:val="18"/>
        </w:rPr>
        <w:t xml:space="preserve"> to essentially plagiarize industrial methods and military research. The U.S. should continue diplomacy and economic relations with </w:t>
      </w:r>
      <w:proofErr w:type="gramStart"/>
      <w:r w:rsidRPr="00E17CB1">
        <w:rPr>
          <w:rFonts w:ascii="Palatino Linotype" w:hAnsi="Palatino Linotype"/>
          <w:color w:val="000000" w:themeColor="text1"/>
          <w:sz w:val="18"/>
          <w:szCs w:val="18"/>
        </w:rPr>
        <w:t>China, but</w:t>
      </w:r>
      <w:proofErr w:type="gramEnd"/>
      <w:r w:rsidRPr="00E17CB1">
        <w:rPr>
          <w:rFonts w:ascii="Palatino Linotype" w:hAnsi="Palatino Linotype"/>
          <w:color w:val="000000" w:themeColor="text1"/>
          <w:sz w:val="18"/>
          <w:szCs w:val="18"/>
        </w:rPr>
        <w:t xml:space="preserve"> sustain security limitations in regards to sensitive </w:t>
      </w:r>
      <w:r w:rsidRPr="00E17CB1">
        <w:rPr>
          <w:rFonts w:ascii="Palatino Linotype" w:hAnsi="Palatino Linotype"/>
          <w:color w:val="000000" w:themeColor="text1"/>
          <w:sz w:val="18"/>
          <w:szCs w:val="18"/>
        </w:rPr>
        <w:lastRenderedPageBreak/>
        <w:t xml:space="preserve">information. The U.S needs to continue investing in modernizing the military to counter China’s rise. In the reading, </w:t>
      </w:r>
      <w:r w:rsidRPr="00E17CB1">
        <w:rPr>
          <w:rFonts w:ascii="Palatino Linotype" w:hAnsi="Palatino Linotype"/>
          <w:i/>
          <w:color w:val="000000" w:themeColor="text1"/>
          <w:sz w:val="18"/>
          <w:szCs w:val="18"/>
        </w:rPr>
        <w:t xml:space="preserve">Countering China, </w:t>
      </w:r>
      <w:r w:rsidRPr="00E17CB1">
        <w:rPr>
          <w:rFonts w:ascii="Palatino Linotype" w:hAnsi="Palatino Linotype"/>
          <w:color w:val="000000" w:themeColor="text1"/>
          <w:sz w:val="18"/>
          <w:szCs w:val="18"/>
        </w:rPr>
        <w:t xml:space="preserve">by Michael </w:t>
      </w:r>
      <w:proofErr w:type="spellStart"/>
      <w:r w:rsidRPr="00E17CB1">
        <w:rPr>
          <w:rFonts w:ascii="Palatino Linotype" w:hAnsi="Palatino Linotype"/>
          <w:color w:val="000000" w:themeColor="text1"/>
          <w:sz w:val="18"/>
          <w:szCs w:val="18"/>
        </w:rPr>
        <w:t>Sobolik</w:t>
      </w:r>
      <w:proofErr w:type="spellEnd"/>
      <w:r w:rsidRPr="00E17CB1">
        <w:rPr>
          <w:rFonts w:ascii="Palatino Linotype" w:hAnsi="Palatino Linotype"/>
          <w:color w:val="000000" w:themeColor="text1"/>
          <w:sz w:val="18"/>
          <w:szCs w:val="18"/>
        </w:rPr>
        <w:t xml:space="preserve">, “Today, however, it is China that is baiting America, Washington’s instinctual response to compete with the Belt and Road dollar-for-dollar is a losing proposition that plays into China’s long game. But with an offensive framework, American policymakers could turn the tables and transform in an albatross for the Communist Party, for the massive project has multiple flanks that Washington has so far left untouched” (68 Michael </w:t>
      </w:r>
      <w:proofErr w:type="spellStart"/>
      <w:r w:rsidRPr="00E17CB1">
        <w:rPr>
          <w:rFonts w:ascii="Palatino Linotype" w:hAnsi="Palatino Linotype"/>
          <w:color w:val="000000" w:themeColor="text1"/>
          <w:sz w:val="18"/>
          <w:szCs w:val="18"/>
        </w:rPr>
        <w:t>Sobolik</w:t>
      </w:r>
      <w:proofErr w:type="spellEnd"/>
      <w:r w:rsidRPr="00E17CB1">
        <w:rPr>
          <w:rFonts w:ascii="Palatino Linotype" w:hAnsi="Palatino Linotype"/>
          <w:color w:val="000000" w:themeColor="text1"/>
          <w:sz w:val="18"/>
          <w:szCs w:val="18"/>
        </w:rPr>
        <w:t>). China’s Belt and Road Initiative (</w:t>
      </w:r>
      <w:proofErr w:type="gramStart"/>
      <w:r w:rsidRPr="00E17CB1">
        <w:rPr>
          <w:rFonts w:ascii="Palatino Linotype" w:hAnsi="Palatino Linotype"/>
          <w:color w:val="000000" w:themeColor="text1"/>
          <w:sz w:val="18"/>
          <w:szCs w:val="18"/>
        </w:rPr>
        <w:t>BRI)  is</w:t>
      </w:r>
      <w:proofErr w:type="gramEnd"/>
      <w:r w:rsidRPr="00E17CB1">
        <w:rPr>
          <w:rFonts w:ascii="Palatino Linotype" w:hAnsi="Palatino Linotype"/>
          <w:color w:val="000000" w:themeColor="text1"/>
          <w:sz w:val="18"/>
          <w:szCs w:val="18"/>
        </w:rPr>
        <w:t xml:space="preserve"> its golden child; it believes this super highway for trade in goods and services can stop its reliance on delivering trade goods through the Strait of Malacca. This strait has always been a vulnerability for China, for instance, it's patrolled by the U.S. so if war were to ever occur the U.S. and its allies could blockade the strait and prevent China from trading with the outside world. The reading demonstrates that the U.S. needs to make sure this BRI does not get completed. It appears on the </w:t>
      </w:r>
      <w:r w:rsidR="00D57598" w:rsidRPr="00E17CB1">
        <w:rPr>
          <w:rFonts w:ascii="Palatino Linotype" w:hAnsi="Palatino Linotype"/>
          <w:color w:val="000000" w:themeColor="text1"/>
          <w:sz w:val="18"/>
          <w:szCs w:val="18"/>
        </w:rPr>
        <w:t>surface;</w:t>
      </w:r>
      <w:r w:rsidRPr="00E17CB1">
        <w:rPr>
          <w:rFonts w:ascii="Palatino Linotype" w:hAnsi="Palatino Linotype"/>
          <w:color w:val="000000" w:themeColor="text1"/>
          <w:sz w:val="18"/>
          <w:szCs w:val="18"/>
        </w:rPr>
        <w:t xml:space="preserve"> U.S. strategy does not encompass dismantling the BRI. As for the military, the number one reason the U.S military has been successful is because of its technological military superiority. But China’s Navy has outpaced the U.S in Naval assets, but we can still ensure we have the quality advantage over China. One important thing to consider is that China copies and pastes diagrams for weapons, only making small adjustments but </w:t>
      </w:r>
      <w:r w:rsidR="00D57598" w:rsidRPr="00E17CB1">
        <w:rPr>
          <w:rFonts w:ascii="Palatino Linotype" w:hAnsi="Palatino Linotype"/>
          <w:color w:val="000000" w:themeColor="text1"/>
          <w:sz w:val="18"/>
          <w:szCs w:val="18"/>
        </w:rPr>
        <w:t>overall,</w:t>
      </w:r>
      <w:r w:rsidRPr="00E17CB1">
        <w:rPr>
          <w:rFonts w:ascii="Palatino Linotype" w:hAnsi="Palatino Linotype"/>
          <w:color w:val="000000" w:themeColor="text1"/>
          <w:sz w:val="18"/>
          <w:szCs w:val="18"/>
        </w:rPr>
        <w:t xml:space="preserve"> the weapon is the same. Furthermore, there’s a lot of uncertainty around the quality of the People’s Liberation Army of China whether or not it's a paper tiger or the real deal. Nonetheless, America must be prepared to take on China in all areas of military and geopolitics. </w:t>
      </w:r>
    </w:p>
    <w:p w14:paraId="2EF9638A"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r w:rsidRPr="00E17CB1">
        <w:rPr>
          <w:rFonts w:ascii="Palatino Linotype" w:hAnsi="Palatino Linotype"/>
          <w:color w:val="000000" w:themeColor="text1"/>
          <w:sz w:val="18"/>
          <w:szCs w:val="18"/>
        </w:rPr>
        <w:tab/>
      </w:r>
    </w:p>
    <w:p w14:paraId="306C6C51"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4A842855"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4B0C149A"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297F3BFA"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112CAC1B"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79D349D1"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39C3D81A"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29463CFB" w14:textId="77777777" w:rsidR="00D95DF0" w:rsidRPr="00E17CB1" w:rsidRDefault="00D95DF0" w:rsidP="00D95DF0">
      <w:pPr>
        <w:pBdr>
          <w:top w:val="nil"/>
          <w:left w:val="nil"/>
          <w:bottom w:val="nil"/>
          <w:right w:val="nil"/>
          <w:between w:val="nil"/>
        </w:pBdr>
        <w:ind w:left="720"/>
        <w:rPr>
          <w:rFonts w:ascii="Palatino Linotype" w:hAnsi="Palatino Linotype"/>
          <w:color w:val="000000" w:themeColor="text1"/>
          <w:sz w:val="18"/>
          <w:szCs w:val="18"/>
        </w:rPr>
      </w:pPr>
    </w:p>
    <w:p w14:paraId="069E335E" w14:textId="45D5804E"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2AA81AA9" w14:textId="0E139592"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205DC327" w14:textId="48148316"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55F5CD9D" w14:textId="51DDEC15"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49B6B89F" w14:textId="01D5812F"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76C99E3F" w14:textId="2FC8BD3E"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4310C2B9" w14:textId="750B0CD1"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43F7B76B" w14:textId="114469B4"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0897CC1A" w14:textId="427DAD47"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6A6D6098" w14:textId="011FA554"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36162F87" w14:textId="0C2A27BD"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4843267F" w14:textId="5328AFC0"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5AEB3BE1" w14:textId="0D650C7F" w:rsidR="00D95DF0" w:rsidRDefault="00D95DF0" w:rsidP="00D95DF0">
      <w:pPr>
        <w:pBdr>
          <w:top w:val="nil"/>
          <w:left w:val="nil"/>
          <w:bottom w:val="nil"/>
          <w:right w:val="nil"/>
          <w:between w:val="nil"/>
        </w:pBdr>
        <w:rPr>
          <w:rFonts w:ascii="Palatino Linotype" w:hAnsi="Palatino Linotype"/>
          <w:color w:val="000000" w:themeColor="text1"/>
          <w:sz w:val="18"/>
          <w:szCs w:val="18"/>
        </w:rPr>
      </w:pPr>
    </w:p>
    <w:p w14:paraId="789D0ADF" w14:textId="77777777" w:rsidR="00D95DF0" w:rsidRPr="00E17CB1" w:rsidRDefault="00D95DF0" w:rsidP="00D95DF0">
      <w:pPr>
        <w:pBdr>
          <w:top w:val="nil"/>
          <w:left w:val="nil"/>
          <w:bottom w:val="nil"/>
          <w:right w:val="nil"/>
          <w:between w:val="nil"/>
        </w:pBdr>
        <w:rPr>
          <w:rFonts w:ascii="Palatino Linotype" w:hAnsi="Palatino Linotype"/>
          <w:color w:val="000000" w:themeColor="text1"/>
          <w:sz w:val="18"/>
          <w:szCs w:val="18"/>
        </w:rPr>
      </w:pPr>
    </w:p>
    <w:p w14:paraId="7E2549E1" w14:textId="77777777" w:rsidR="00D95DF0" w:rsidRPr="00E17CB1" w:rsidRDefault="00D95DF0" w:rsidP="00D95DF0">
      <w:pPr>
        <w:pBdr>
          <w:top w:val="nil"/>
          <w:left w:val="nil"/>
          <w:bottom w:val="nil"/>
          <w:right w:val="nil"/>
          <w:between w:val="nil"/>
        </w:pBdr>
        <w:jc w:val="center"/>
        <w:rPr>
          <w:rFonts w:ascii="Palatino Linotype" w:hAnsi="Palatino Linotype"/>
          <w:b/>
          <w:color w:val="000000" w:themeColor="text1"/>
          <w:sz w:val="18"/>
          <w:szCs w:val="18"/>
        </w:rPr>
      </w:pPr>
      <w:r w:rsidRPr="00E17CB1">
        <w:rPr>
          <w:rFonts w:ascii="Palatino Linotype" w:hAnsi="Palatino Linotype"/>
          <w:b/>
          <w:color w:val="000000" w:themeColor="text1"/>
          <w:sz w:val="18"/>
          <w:szCs w:val="18"/>
        </w:rPr>
        <w:lastRenderedPageBreak/>
        <w:t>References</w:t>
      </w:r>
    </w:p>
    <w:p w14:paraId="7790276F" w14:textId="77777777" w:rsidR="00D95DF0" w:rsidRPr="00E17CB1" w:rsidRDefault="00D95DF0" w:rsidP="00D95DF0">
      <w:pPr>
        <w:shd w:val="clear" w:color="auto" w:fill="FFFFFF"/>
        <w:ind w:left="720" w:hanging="720"/>
        <w:rPr>
          <w:rFonts w:ascii="Palatino Linotype" w:eastAsia="Arial" w:hAnsi="Palatino Linotype" w:cs="Arial"/>
          <w:color w:val="000000" w:themeColor="text1"/>
          <w:sz w:val="18"/>
          <w:szCs w:val="18"/>
        </w:rPr>
      </w:pPr>
      <w:proofErr w:type="spellStart"/>
      <w:r w:rsidRPr="00E17CB1">
        <w:rPr>
          <w:rFonts w:ascii="Palatino Linotype" w:eastAsia="Arial" w:hAnsi="Palatino Linotype" w:cs="Arial"/>
          <w:color w:val="000000" w:themeColor="text1"/>
          <w:sz w:val="18"/>
          <w:szCs w:val="18"/>
        </w:rPr>
        <w:t>Fanell</w:t>
      </w:r>
      <w:proofErr w:type="spellEnd"/>
      <w:r w:rsidRPr="00E17CB1">
        <w:rPr>
          <w:rFonts w:ascii="Palatino Linotype" w:eastAsia="Arial" w:hAnsi="Palatino Linotype" w:cs="Arial"/>
          <w:color w:val="000000" w:themeColor="text1"/>
          <w:sz w:val="18"/>
          <w:szCs w:val="18"/>
        </w:rPr>
        <w:t xml:space="preserve">, James E. “CHINA’S GLOBAL NAVY: Today’s Challenge for the United States and the U.S. Navy.” </w:t>
      </w:r>
      <w:r w:rsidRPr="00E17CB1">
        <w:rPr>
          <w:rFonts w:ascii="Palatino Linotype" w:eastAsia="Arial" w:hAnsi="Palatino Linotype" w:cs="Arial"/>
          <w:i/>
          <w:color w:val="000000" w:themeColor="text1"/>
          <w:sz w:val="18"/>
          <w:szCs w:val="18"/>
        </w:rPr>
        <w:t>Naval War College Review</w:t>
      </w:r>
      <w:r w:rsidRPr="00E17CB1">
        <w:rPr>
          <w:rFonts w:ascii="Palatino Linotype" w:eastAsia="Arial" w:hAnsi="Palatino Linotype" w:cs="Arial"/>
          <w:color w:val="000000" w:themeColor="text1"/>
          <w:sz w:val="18"/>
          <w:szCs w:val="18"/>
        </w:rPr>
        <w:t xml:space="preserve">, vol. 73, no. 4, Oct. 2020, pp. 17–47. </w:t>
      </w:r>
      <w:r w:rsidRPr="00E17CB1">
        <w:rPr>
          <w:rFonts w:ascii="Palatino Linotype" w:eastAsia="Arial" w:hAnsi="Palatino Linotype" w:cs="Arial"/>
          <w:i/>
          <w:color w:val="000000" w:themeColor="text1"/>
          <w:sz w:val="18"/>
          <w:szCs w:val="18"/>
        </w:rPr>
        <w:t>EBSCOhost</w:t>
      </w:r>
      <w:r w:rsidRPr="00E17CB1">
        <w:rPr>
          <w:rFonts w:ascii="Palatino Linotype" w:eastAsia="Arial" w:hAnsi="Palatino Linotype" w:cs="Arial"/>
          <w:color w:val="000000" w:themeColor="text1"/>
          <w:sz w:val="18"/>
          <w:szCs w:val="18"/>
        </w:rPr>
        <w:t>, search.ebscohost.com/login.aspx?direct=true&amp;AuthType=sso&amp;db=a9h&amp;AN=147569852.</w:t>
      </w:r>
    </w:p>
    <w:p w14:paraId="7045C056" w14:textId="77777777" w:rsidR="00D95DF0" w:rsidRPr="00E17CB1" w:rsidRDefault="00D95DF0" w:rsidP="00D95DF0">
      <w:pPr>
        <w:shd w:val="clear" w:color="auto" w:fill="FFFFFF"/>
        <w:ind w:left="720" w:hanging="720"/>
        <w:rPr>
          <w:rFonts w:ascii="Palatino Linotype" w:eastAsia="Arial" w:hAnsi="Palatino Linotype" w:cs="Arial"/>
          <w:color w:val="000000" w:themeColor="text1"/>
          <w:sz w:val="18"/>
          <w:szCs w:val="18"/>
        </w:rPr>
      </w:pPr>
      <w:proofErr w:type="spellStart"/>
      <w:r w:rsidRPr="00E17CB1">
        <w:rPr>
          <w:rFonts w:ascii="Palatino Linotype" w:eastAsia="Arial" w:hAnsi="Palatino Linotype" w:cs="Arial"/>
          <w:color w:val="000000" w:themeColor="text1"/>
          <w:sz w:val="18"/>
          <w:szCs w:val="18"/>
        </w:rPr>
        <w:t>Nyabiage</w:t>
      </w:r>
      <w:proofErr w:type="spellEnd"/>
      <w:r w:rsidRPr="00E17CB1">
        <w:rPr>
          <w:rFonts w:ascii="Palatino Linotype" w:eastAsia="Arial" w:hAnsi="Palatino Linotype" w:cs="Arial"/>
          <w:color w:val="000000" w:themeColor="text1"/>
          <w:sz w:val="18"/>
          <w:szCs w:val="18"/>
        </w:rPr>
        <w:t xml:space="preserve">, J. (2022, August 14). How the U.S. lost to China over Africa’s new CDC; Beijing outwitted Washington to build disease control </w:t>
      </w:r>
      <w:proofErr w:type="spellStart"/>
      <w:r w:rsidRPr="00E17CB1">
        <w:rPr>
          <w:rFonts w:ascii="Palatino Linotype" w:eastAsia="Arial" w:hAnsi="Palatino Linotype" w:cs="Arial"/>
          <w:color w:val="000000" w:themeColor="text1"/>
          <w:sz w:val="18"/>
          <w:szCs w:val="18"/>
        </w:rPr>
        <w:t>centre</w:t>
      </w:r>
      <w:proofErr w:type="spellEnd"/>
      <w:r w:rsidRPr="00E17CB1">
        <w:rPr>
          <w:rFonts w:ascii="Palatino Linotype" w:eastAsia="Arial" w:hAnsi="Palatino Linotype" w:cs="Arial"/>
          <w:color w:val="000000" w:themeColor="text1"/>
          <w:sz w:val="18"/>
          <w:szCs w:val="18"/>
        </w:rPr>
        <w:t xml:space="preserve"> in Addis Ababa and showcase it as a major symbol of China-Africa solidarity. </w:t>
      </w:r>
      <w:r w:rsidRPr="00E17CB1">
        <w:rPr>
          <w:rFonts w:ascii="Palatino Linotype" w:eastAsia="Arial" w:hAnsi="Palatino Linotype" w:cs="Arial"/>
          <w:i/>
          <w:color w:val="000000" w:themeColor="text1"/>
          <w:sz w:val="18"/>
          <w:szCs w:val="18"/>
        </w:rPr>
        <w:t>South China Morning Post (Hong Kong)</w:t>
      </w:r>
      <w:r w:rsidRPr="00E17CB1">
        <w:rPr>
          <w:rFonts w:ascii="Palatino Linotype" w:eastAsia="Arial" w:hAnsi="Palatino Linotype" w:cs="Arial"/>
          <w:color w:val="000000" w:themeColor="text1"/>
          <w:sz w:val="18"/>
          <w:szCs w:val="18"/>
        </w:rPr>
        <w:t>.</w:t>
      </w:r>
    </w:p>
    <w:p w14:paraId="3EF09C8D" w14:textId="77777777" w:rsidR="00D95DF0" w:rsidRPr="00E17CB1" w:rsidRDefault="00D95DF0" w:rsidP="00D95DF0">
      <w:pPr>
        <w:shd w:val="clear" w:color="auto" w:fill="FFFFFF"/>
        <w:ind w:left="720" w:hanging="720"/>
        <w:rPr>
          <w:rFonts w:ascii="Palatino Linotype" w:eastAsia="Arial" w:hAnsi="Palatino Linotype" w:cs="Arial"/>
          <w:color w:val="000000" w:themeColor="text1"/>
          <w:sz w:val="18"/>
          <w:szCs w:val="18"/>
        </w:rPr>
      </w:pPr>
      <w:r w:rsidRPr="00E17CB1">
        <w:rPr>
          <w:rFonts w:ascii="Palatino Linotype" w:eastAsia="Arial" w:hAnsi="Palatino Linotype" w:cs="Arial"/>
          <w:color w:val="000000" w:themeColor="text1"/>
          <w:sz w:val="18"/>
          <w:szCs w:val="18"/>
        </w:rPr>
        <w:t xml:space="preserve">Tosi, Scott. “Steal the Firewood from Under the Pot: The Role of Intellectual Property Theft in Chinese Global Strategy.” </w:t>
      </w:r>
      <w:r w:rsidRPr="00E17CB1">
        <w:rPr>
          <w:rFonts w:ascii="Palatino Linotype" w:eastAsia="Arial" w:hAnsi="Palatino Linotype" w:cs="Arial"/>
          <w:i/>
          <w:color w:val="000000" w:themeColor="text1"/>
          <w:sz w:val="18"/>
          <w:szCs w:val="18"/>
        </w:rPr>
        <w:t>Military Review</w:t>
      </w:r>
      <w:r w:rsidRPr="00E17CB1">
        <w:rPr>
          <w:rFonts w:ascii="Palatino Linotype" w:eastAsia="Arial" w:hAnsi="Palatino Linotype" w:cs="Arial"/>
          <w:color w:val="000000" w:themeColor="text1"/>
          <w:sz w:val="18"/>
          <w:szCs w:val="18"/>
        </w:rPr>
        <w:t xml:space="preserve">, vol. 101, no. SE, Sept. 2021, p. 31. </w:t>
      </w:r>
      <w:r w:rsidRPr="00E17CB1">
        <w:rPr>
          <w:rFonts w:ascii="Palatino Linotype" w:eastAsia="Arial" w:hAnsi="Palatino Linotype" w:cs="Arial"/>
          <w:i/>
          <w:color w:val="000000" w:themeColor="text1"/>
          <w:sz w:val="18"/>
          <w:szCs w:val="18"/>
        </w:rPr>
        <w:t>EBSCOhost</w:t>
      </w:r>
      <w:r w:rsidRPr="00E17CB1">
        <w:rPr>
          <w:rFonts w:ascii="Palatino Linotype" w:eastAsia="Arial" w:hAnsi="Palatino Linotype" w:cs="Arial"/>
          <w:color w:val="000000" w:themeColor="text1"/>
          <w:sz w:val="18"/>
          <w:szCs w:val="18"/>
        </w:rPr>
        <w:t>, search.ebscohost.com/login.aspx?direct=true&amp;AuthType=sso&amp;db=edsgao&amp;AN=edsgcl.689860706.</w:t>
      </w:r>
    </w:p>
    <w:p w14:paraId="2FB2AA0F" w14:textId="77777777" w:rsidR="00D95DF0" w:rsidRPr="00E17CB1" w:rsidRDefault="00D95DF0" w:rsidP="00D95DF0">
      <w:pPr>
        <w:shd w:val="clear" w:color="auto" w:fill="FFFFFF"/>
        <w:ind w:left="720" w:hanging="720"/>
        <w:rPr>
          <w:rFonts w:ascii="Palatino Linotype" w:eastAsia="Arial" w:hAnsi="Palatino Linotype" w:cs="Arial"/>
          <w:color w:val="000000" w:themeColor="text1"/>
          <w:sz w:val="18"/>
          <w:szCs w:val="18"/>
        </w:rPr>
      </w:pPr>
      <w:proofErr w:type="spellStart"/>
      <w:r w:rsidRPr="00E17CB1">
        <w:rPr>
          <w:rFonts w:ascii="Palatino Linotype" w:eastAsia="Arial" w:hAnsi="Palatino Linotype" w:cs="Arial"/>
          <w:color w:val="000000" w:themeColor="text1"/>
          <w:sz w:val="18"/>
          <w:szCs w:val="18"/>
        </w:rPr>
        <w:t>Sobolik</w:t>
      </w:r>
      <w:proofErr w:type="spellEnd"/>
      <w:r w:rsidRPr="00E17CB1">
        <w:rPr>
          <w:rFonts w:ascii="Palatino Linotype" w:eastAsia="Arial" w:hAnsi="Palatino Linotype" w:cs="Arial"/>
          <w:color w:val="000000" w:themeColor="text1"/>
          <w:sz w:val="18"/>
          <w:szCs w:val="18"/>
        </w:rPr>
        <w:t xml:space="preserve">, Michael. “Countering China.” </w:t>
      </w:r>
      <w:r w:rsidRPr="00E17CB1">
        <w:rPr>
          <w:rFonts w:ascii="Palatino Linotype" w:eastAsia="Arial" w:hAnsi="Palatino Linotype" w:cs="Arial"/>
          <w:i/>
          <w:color w:val="000000" w:themeColor="text1"/>
          <w:sz w:val="18"/>
          <w:szCs w:val="18"/>
        </w:rPr>
        <w:t>The National Interest</w:t>
      </w:r>
      <w:r w:rsidRPr="00E17CB1">
        <w:rPr>
          <w:rFonts w:ascii="Palatino Linotype" w:eastAsia="Arial" w:hAnsi="Palatino Linotype" w:cs="Arial"/>
          <w:color w:val="000000" w:themeColor="text1"/>
          <w:sz w:val="18"/>
          <w:szCs w:val="18"/>
        </w:rPr>
        <w:t xml:space="preserve">, no. 173, May 2021, p. 62. </w:t>
      </w:r>
      <w:r w:rsidRPr="00E17CB1">
        <w:rPr>
          <w:rFonts w:ascii="Palatino Linotype" w:eastAsia="Arial" w:hAnsi="Palatino Linotype" w:cs="Arial"/>
          <w:i/>
          <w:color w:val="000000" w:themeColor="text1"/>
          <w:sz w:val="18"/>
          <w:szCs w:val="18"/>
        </w:rPr>
        <w:t>EBSCOhost</w:t>
      </w:r>
      <w:r w:rsidRPr="00E17CB1">
        <w:rPr>
          <w:rFonts w:ascii="Palatino Linotype" w:eastAsia="Arial" w:hAnsi="Palatino Linotype" w:cs="Arial"/>
          <w:color w:val="000000" w:themeColor="text1"/>
          <w:sz w:val="18"/>
          <w:szCs w:val="18"/>
        </w:rPr>
        <w:t>, search.ebscohost.com/login.aspx?direct=true&amp;AuthType=sso&amp;db=edsgac&amp;AN=edsgac.A661526096.</w:t>
      </w:r>
    </w:p>
    <w:p w14:paraId="7432DD4F" w14:textId="77777777" w:rsidR="00D95DF0" w:rsidRPr="00E17CB1" w:rsidRDefault="00D95DF0" w:rsidP="00D95DF0">
      <w:pPr>
        <w:shd w:val="clear" w:color="auto" w:fill="FFFFFF"/>
        <w:ind w:left="720" w:hanging="720"/>
        <w:rPr>
          <w:rFonts w:ascii="Palatino Linotype" w:eastAsia="Arial" w:hAnsi="Palatino Linotype" w:cs="Arial"/>
          <w:color w:val="000000" w:themeColor="text1"/>
          <w:sz w:val="18"/>
          <w:szCs w:val="18"/>
        </w:rPr>
      </w:pPr>
      <w:r w:rsidRPr="00E17CB1">
        <w:rPr>
          <w:rFonts w:ascii="Palatino Linotype" w:eastAsia="Arial" w:hAnsi="Palatino Linotype" w:cs="Arial"/>
          <w:color w:val="000000" w:themeColor="text1"/>
          <w:sz w:val="18"/>
          <w:szCs w:val="18"/>
        </w:rPr>
        <w:t xml:space="preserve">Wray, Christopher. "China's Attempt to Influence U.S. Institutions: A Conversation with FBI Director Christopher Wray." </w:t>
      </w:r>
      <w:r w:rsidRPr="00E17CB1">
        <w:rPr>
          <w:rFonts w:ascii="Palatino Linotype" w:eastAsia="Arial" w:hAnsi="Palatino Linotype" w:cs="Arial"/>
          <w:i/>
          <w:color w:val="000000" w:themeColor="text1"/>
          <w:sz w:val="18"/>
          <w:szCs w:val="18"/>
        </w:rPr>
        <w:t>Hudson.Com</w:t>
      </w:r>
      <w:r w:rsidRPr="00E17CB1">
        <w:rPr>
          <w:rFonts w:ascii="Palatino Linotype" w:eastAsia="Arial" w:hAnsi="Palatino Linotype" w:cs="Arial"/>
          <w:color w:val="000000" w:themeColor="text1"/>
          <w:sz w:val="18"/>
          <w:szCs w:val="18"/>
        </w:rPr>
        <w:t>, 7 Jul. 2020, www.hudson.org/events/1836-video-event-china-s-attempt-to-influence-u-s-institutions-a-conversation-with-fbi-director-christopher-wray72020. Accessed 29 Apr. 2023.</w:t>
      </w:r>
    </w:p>
    <w:p w14:paraId="5E611410" w14:textId="77777777" w:rsidR="00D95DF0" w:rsidRPr="00E17CB1" w:rsidRDefault="00D95DF0" w:rsidP="00D95DF0">
      <w:pPr>
        <w:shd w:val="clear" w:color="auto" w:fill="FFFFFF"/>
        <w:rPr>
          <w:rFonts w:ascii="Palatino Linotype" w:eastAsia="Arial" w:hAnsi="Palatino Linotype" w:cs="Arial"/>
          <w:color w:val="000000" w:themeColor="text1"/>
          <w:sz w:val="18"/>
          <w:szCs w:val="18"/>
        </w:rPr>
      </w:pPr>
    </w:p>
    <w:p w14:paraId="4D4B8719" w14:textId="77777777" w:rsidR="00D95DF0" w:rsidRPr="00E17CB1" w:rsidRDefault="00D95DF0" w:rsidP="00D95DF0">
      <w:pPr>
        <w:shd w:val="clear" w:color="auto" w:fill="FFFFFF"/>
        <w:rPr>
          <w:rFonts w:ascii="Palatino Linotype" w:eastAsia="Arial" w:hAnsi="Palatino Linotype" w:cs="Arial"/>
          <w:color w:val="000000" w:themeColor="text1"/>
          <w:sz w:val="18"/>
          <w:szCs w:val="18"/>
        </w:rPr>
      </w:pPr>
    </w:p>
    <w:p w14:paraId="6B077538" w14:textId="1828C94D" w:rsidR="00816456" w:rsidRDefault="00816456" w:rsidP="009A38DB">
      <w:pPr>
        <w:jc w:val="center"/>
        <w:rPr>
          <w:rFonts w:ascii="Helvetica Neue" w:hAnsi="Helvetica Neue" w:cs="Arial"/>
          <w:b/>
          <w:bCs/>
          <w:color w:val="000000"/>
          <w:sz w:val="20"/>
          <w:szCs w:val="20"/>
        </w:rPr>
      </w:pPr>
    </w:p>
    <w:p w14:paraId="6FBF4E6F" w14:textId="1930F2C2" w:rsidR="00816456" w:rsidRDefault="00816456" w:rsidP="009A38DB">
      <w:pPr>
        <w:jc w:val="center"/>
        <w:rPr>
          <w:rFonts w:ascii="Helvetica Neue" w:hAnsi="Helvetica Neue" w:cs="Arial"/>
          <w:b/>
          <w:bCs/>
          <w:color w:val="000000"/>
          <w:sz w:val="20"/>
          <w:szCs w:val="20"/>
        </w:rPr>
      </w:pPr>
    </w:p>
    <w:p w14:paraId="05DDCED4" w14:textId="29544008" w:rsidR="00816456" w:rsidRDefault="00816456" w:rsidP="009A38DB">
      <w:pPr>
        <w:jc w:val="center"/>
        <w:rPr>
          <w:rFonts w:ascii="Helvetica Neue" w:hAnsi="Helvetica Neue" w:cs="Arial"/>
          <w:b/>
          <w:bCs/>
          <w:color w:val="000000"/>
          <w:sz w:val="20"/>
          <w:szCs w:val="20"/>
        </w:rPr>
      </w:pPr>
    </w:p>
    <w:p w14:paraId="20294268" w14:textId="69E55EE7" w:rsidR="00816456" w:rsidRDefault="00816456" w:rsidP="009A38DB">
      <w:pPr>
        <w:jc w:val="center"/>
        <w:rPr>
          <w:rFonts w:ascii="Helvetica Neue" w:hAnsi="Helvetica Neue" w:cs="Arial"/>
          <w:b/>
          <w:bCs/>
          <w:color w:val="000000"/>
          <w:sz w:val="20"/>
          <w:szCs w:val="20"/>
        </w:rPr>
      </w:pPr>
    </w:p>
    <w:p w14:paraId="1F76BCEE" w14:textId="293AB75A" w:rsidR="00816456" w:rsidRDefault="00816456" w:rsidP="009A38DB">
      <w:pPr>
        <w:jc w:val="center"/>
        <w:rPr>
          <w:rFonts w:ascii="Helvetica Neue" w:hAnsi="Helvetica Neue" w:cs="Arial"/>
          <w:b/>
          <w:bCs/>
          <w:color w:val="000000"/>
          <w:sz w:val="20"/>
          <w:szCs w:val="20"/>
        </w:rPr>
      </w:pPr>
    </w:p>
    <w:p w14:paraId="4C98B6B6" w14:textId="19A634BE" w:rsidR="00816456" w:rsidRDefault="00816456" w:rsidP="009A38DB">
      <w:pPr>
        <w:jc w:val="center"/>
        <w:rPr>
          <w:rFonts w:ascii="Helvetica Neue" w:hAnsi="Helvetica Neue" w:cs="Arial"/>
          <w:b/>
          <w:bCs/>
          <w:color w:val="000000"/>
          <w:sz w:val="20"/>
          <w:szCs w:val="20"/>
        </w:rPr>
      </w:pPr>
    </w:p>
    <w:p w14:paraId="18422196" w14:textId="3C0F32B0" w:rsidR="00816456" w:rsidRDefault="00816456" w:rsidP="009A38DB">
      <w:pPr>
        <w:jc w:val="center"/>
        <w:rPr>
          <w:rFonts w:ascii="Helvetica Neue" w:hAnsi="Helvetica Neue" w:cs="Arial"/>
          <w:b/>
          <w:bCs/>
          <w:color w:val="000000"/>
          <w:sz w:val="20"/>
          <w:szCs w:val="20"/>
        </w:rPr>
      </w:pPr>
    </w:p>
    <w:p w14:paraId="2E185072" w14:textId="75D2FC54" w:rsidR="00816456" w:rsidRDefault="00816456" w:rsidP="009A38DB">
      <w:pPr>
        <w:jc w:val="center"/>
        <w:rPr>
          <w:rFonts w:ascii="Helvetica Neue" w:hAnsi="Helvetica Neue" w:cs="Arial"/>
          <w:b/>
          <w:bCs/>
          <w:color w:val="000000"/>
          <w:sz w:val="20"/>
          <w:szCs w:val="20"/>
        </w:rPr>
      </w:pPr>
    </w:p>
    <w:p w14:paraId="3A271754" w14:textId="08B6D240" w:rsidR="00816456" w:rsidRDefault="00816456" w:rsidP="009A38DB">
      <w:pPr>
        <w:jc w:val="center"/>
        <w:rPr>
          <w:rFonts w:ascii="Helvetica Neue" w:hAnsi="Helvetica Neue" w:cs="Arial"/>
          <w:b/>
          <w:bCs/>
          <w:color w:val="000000"/>
          <w:sz w:val="20"/>
          <w:szCs w:val="20"/>
        </w:rPr>
      </w:pPr>
    </w:p>
    <w:p w14:paraId="68ACA7D5" w14:textId="42AF7444" w:rsidR="00816456" w:rsidRDefault="00816456" w:rsidP="009A38DB">
      <w:pPr>
        <w:jc w:val="center"/>
        <w:rPr>
          <w:rFonts w:ascii="Helvetica Neue" w:hAnsi="Helvetica Neue" w:cs="Arial"/>
          <w:b/>
          <w:bCs/>
          <w:color w:val="000000"/>
          <w:sz w:val="20"/>
          <w:szCs w:val="20"/>
        </w:rPr>
      </w:pPr>
    </w:p>
    <w:p w14:paraId="600C1F08" w14:textId="4C0F56F0" w:rsidR="00816456" w:rsidRDefault="00816456" w:rsidP="009A38DB">
      <w:pPr>
        <w:jc w:val="center"/>
        <w:rPr>
          <w:rFonts w:ascii="Helvetica Neue" w:hAnsi="Helvetica Neue" w:cs="Arial"/>
          <w:b/>
          <w:bCs/>
          <w:color w:val="000000"/>
          <w:sz w:val="20"/>
          <w:szCs w:val="20"/>
        </w:rPr>
      </w:pPr>
    </w:p>
    <w:p w14:paraId="038717A6" w14:textId="70A2E257" w:rsidR="00816456" w:rsidRDefault="00816456" w:rsidP="009A38DB">
      <w:pPr>
        <w:jc w:val="center"/>
        <w:rPr>
          <w:rFonts w:ascii="Helvetica Neue" w:hAnsi="Helvetica Neue" w:cs="Arial"/>
          <w:b/>
          <w:bCs/>
          <w:color w:val="000000"/>
          <w:sz w:val="20"/>
          <w:szCs w:val="20"/>
        </w:rPr>
      </w:pPr>
    </w:p>
    <w:p w14:paraId="33D215CC" w14:textId="1D9B060F" w:rsidR="00816456" w:rsidRDefault="00816456" w:rsidP="009A38DB">
      <w:pPr>
        <w:jc w:val="center"/>
        <w:rPr>
          <w:rFonts w:ascii="Helvetica Neue" w:hAnsi="Helvetica Neue" w:cs="Arial"/>
          <w:b/>
          <w:bCs/>
          <w:color w:val="000000"/>
          <w:sz w:val="20"/>
          <w:szCs w:val="20"/>
        </w:rPr>
      </w:pPr>
    </w:p>
    <w:p w14:paraId="5F4423D8" w14:textId="542010BA" w:rsidR="00816456" w:rsidRDefault="00816456" w:rsidP="009A38DB">
      <w:pPr>
        <w:jc w:val="center"/>
        <w:rPr>
          <w:rFonts w:ascii="Helvetica Neue" w:hAnsi="Helvetica Neue" w:cs="Arial"/>
          <w:b/>
          <w:bCs/>
          <w:color w:val="000000"/>
          <w:sz w:val="20"/>
          <w:szCs w:val="20"/>
        </w:rPr>
      </w:pPr>
    </w:p>
    <w:p w14:paraId="6D2E81B0" w14:textId="2C324023" w:rsidR="00816456" w:rsidRDefault="00816456" w:rsidP="009A38DB">
      <w:pPr>
        <w:jc w:val="center"/>
        <w:rPr>
          <w:rFonts w:ascii="Helvetica Neue" w:hAnsi="Helvetica Neue" w:cs="Arial"/>
          <w:b/>
          <w:bCs/>
          <w:color w:val="000000"/>
          <w:sz w:val="20"/>
          <w:szCs w:val="20"/>
        </w:rPr>
      </w:pPr>
    </w:p>
    <w:p w14:paraId="1ED35AA7" w14:textId="2D498DA3" w:rsidR="00816456" w:rsidRDefault="00816456" w:rsidP="009A38DB">
      <w:pPr>
        <w:jc w:val="center"/>
        <w:rPr>
          <w:rFonts w:ascii="Helvetica Neue" w:hAnsi="Helvetica Neue" w:cs="Arial"/>
          <w:b/>
          <w:bCs/>
          <w:color w:val="000000"/>
          <w:sz w:val="20"/>
          <w:szCs w:val="20"/>
        </w:rPr>
      </w:pPr>
    </w:p>
    <w:p w14:paraId="00CC96EB" w14:textId="3BB709B1" w:rsidR="003F7D16" w:rsidRDefault="003F7D16" w:rsidP="00D95DF0">
      <w:pPr>
        <w:rPr>
          <w:rFonts w:ascii="Helvetica Neue" w:hAnsi="Helvetica Neue" w:cs="Arial"/>
          <w:b/>
          <w:bCs/>
          <w:color w:val="000000"/>
          <w:sz w:val="20"/>
          <w:szCs w:val="20"/>
        </w:rPr>
      </w:pPr>
    </w:p>
    <w:p w14:paraId="77FBAEBA" w14:textId="77777777" w:rsidR="00D95DF0" w:rsidRDefault="00D95DF0" w:rsidP="00D95DF0">
      <w:pPr>
        <w:rPr>
          <w:rFonts w:ascii="Helvetica Neue" w:hAnsi="Helvetica Neue" w:cs="Arial"/>
          <w:b/>
          <w:bCs/>
          <w:color w:val="000000"/>
          <w:sz w:val="20"/>
          <w:szCs w:val="20"/>
        </w:rPr>
      </w:pPr>
    </w:p>
    <w:p w14:paraId="2C412F0F" w14:textId="77777777" w:rsidR="003F7D16" w:rsidRDefault="003F7D16" w:rsidP="009A38DB">
      <w:pPr>
        <w:jc w:val="center"/>
        <w:rPr>
          <w:rFonts w:ascii="Helvetica Neue" w:hAnsi="Helvetica Neue" w:cs="Arial"/>
          <w:b/>
          <w:bCs/>
          <w:color w:val="000000"/>
          <w:sz w:val="20"/>
          <w:szCs w:val="20"/>
        </w:rPr>
      </w:pPr>
    </w:p>
    <w:p w14:paraId="105C30EA" w14:textId="43C65F42" w:rsidR="009A38DB" w:rsidRPr="00F470A7" w:rsidRDefault="009A38DB" w:rsidP="009A38DB">
      <w:pPr>
        <w:jc w:val="center"/>
        <w:rPr>
          <w:rFonts w:ascii="Helvetica Neue" w:hAnsi="Helvetica Neue"/>
          <w:b/>
          <w:bCs/>
        </w:rPr>
      </w:pPr>
      <w:r w:rsidRPr="00F470A7">
        <w:rPr>
          <w:rFonts w:ascii="Helvetica Neue" w:hAnsi="Helvetica Neue" w:cs="Arial"/>
          <w:b/>
          <w:bCs/>
          <w:color w:val="000000"/>
          <w:sz w:val="20"/>
          <w:szCs w:val="20"/>
        </w:rPr>
        <w:lastRenderedPageBreak/>
        <w:t>Better Plans for a Better Community</w:t>
      </w:r>
    </w:p>
    <w:p w14:paraId="4B6D48E1" w14:textId="77777777" w:rsidR="009A38DB" w:rsidRPr="009A38DB" w:rsidRDefault="009A38DB" w:rsidP="009A38DB">
      <w:pPr>
        <w:spacing w:line="480" w:lineRule="auto"/>
        <w:jc w:val="center"/>
        <w:rPr>
          <w:b/>
          <w:bCs/>
          <w:sz w:val="18"/>
          <w:szCs w:val="18"/>
        </w:rPr>
      </w:pPr>
      <w:r w:rsidRPr="009A38DB">
        <w:rPr>
          <w:rFonts w:ascii="Palatino Linotype" w:hAnsi="Palatino Linotype" w:cs="Arial"/>
          <w:color w:val="000000"/>
          <w:sz w:val="18"/>
          <w:szCs w:val="18"/>
        </w:rPr>
        <w:t>Jasper Rankin</w:t>
      </w:r>
      <w:r w:rsidRPr="009A38DB">
        <w:rPr>
          <w:b/>
          <w:bCs/>
          <w:sz w:val="18"/>
          <w:szCs w:val="18"/>
        </w:rPr>
        <w:t xml:space="preserve"> </w:t>
      </w:r>
    </w:p>
    <w:p w14:paraId="136C9E99" w14:textId="741B03CA"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Introduction</w:t>
      </w:r>
    </w:p>
    <w:p w14:paraId="490D1345"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A </w:t>
      </w:r>
      <w:r w:rsidRPr="009A38DB">
        <w:rPr>
          <w:rFonts w:ascii="Palatino Linotype" w:hAnsi="Palatino Linotype"/>
          <w:i/>
          <w:iCs/>
          <w:sz w:val="18"/>
          <w:szCs w:val="18"/>
        </w:rPr>
        <w:t>community</w:t>
      </w:r>
      <w:r w:rsidRPr="009A38DB">
        <w:rPr>
          <w:rFonts w:ascii="Palatino Linotype" w:hAnsi="Palatino Linotype"/>
          <w:sz w:val="18"/>
          <w:szCs w:val="18"/>
        </w:rPr>
        <w:t xml:space="preserve"> can be described as a group of people or individuals who interact with one another within a bounded geographic territory, such as a neighborhood or city who often share common values, beliefs, or behaviors (Neal, 2020).  But how do these interactions correlate to a functional society or community that incorporates equality?  The answer lies within </w:t>
      </w:r>
      <w:r w:rsidRPr="009A38DB">
        <w:rPr>
          <w:rFonts w:ascii="Palatino Linotype" w:hAnsi="Palatino Linotype"/>
          <w:i/>
          <w:iCs/>
          <w:sz w:val="18"/>
          <w:szCs w:val="18"/>
        </w:rPr>
        <w:t>social infrastructure</w:t>
      </w:r>
      <w:r w:rsidRPr="009A38DB">
        <w:rPr>
          <w:rFonts w:ascii="Palatino Linotype" w:hAnsi="Palatino Linotype"/>
          <w:sz w:val="18"/>
          <w:szCs w:val="18"/>
        </w:rPr>
        <w:t xml:space="preserve">, which is the physical conditions of spaces, facilities, institutions, or organizations that create the ability or opportunity for social connections (interactions) within their community.  This can be mistaken for </w:t>
      </w:r>
      <w:r w:rsidRPr="009A38DB">
        <w:rPr>
          <w:rFonts w:ascii="Palatino Linotype" w:hAnsi="Palatino Linotype"/>
          <w:i/>
          <w:iCs/>
          <w:sz w:val="18"/>
          <w:szCs w:val="18"/>
        </w:rPr>
        <w:t xml:space="preserve">social capital, </w:t>
      </w:r>
      <w:r w:rsidRPr="009A38DB">
        <w:rPr>
          <w:rFonts w:ascii="Palatino Linotype" w:hAnsi="Palatino Linotype"/>
          <w:sz w:val="18"/>
          <w:szCs w:val="18"/>
        </w:rPr>
        <w:t>a common way policymakers or planners determine “what is best” based on people’s relationships and interpersonal networks (</w:t>
      </w:r>
      <w:proofErr w:type="spellStart"/>
      <w:r w:rsidRPr="009A38DB">
        <w:rPr>
          <w:rFonts w:ascii="Palatino Linotype" w:hAnsi="Palatino Linotype"/>
          <w:sz w:val="18"/>
          <w:szCs w:val="18"/>
        </w:rPr>
        <w:t>Klinenberg</w:t>
      </w:r>
      <w:proofErr w:type="spellEnd"/>
      <w:r w:rsidRPr="009A38DB">
        <w:rPr>
          <w:rFonts w:ascii="Palatino Linotype" w:hAnsi="Palatino Linotype"/>
          <w:sz w:val="18"/>
          <w:szCs w:val="18"/>
        </w:rPr>
        <w:t xml:space="preserve">, 2018).  If a community lacks </w:t>
      </w:r>
      <w:r w:rsidRPr="009A38DB">
        <w:rPr>
          <w:rFonts w:ascii="Palatino Linotype" w:hAnsi="Palatino Linotype"/>
          <w:i/>
          <w:iCs/>
          <w:sz w:val="18"/>
          <w:szCs w:val="18"/>
        </w:rPr>
        <w:t>civic engagement</w:t>
      </w:r>
      <w:r w:rsidRPr="009A38DB">
        <w:rPr>
          <w:rFonts w:ascii="Palatino Linotype" w:hAnsi="Palatino Linotype"/>
          <w:sz w:val="18"/>
          <w:szCs w:val="18"/>
        </w:rPr>
        <w:t xml:space="preserve">, the process of connecting individuals with one another, it will hinder </w:t>
      </w:r>
      <w:r w:rsidRPr="009A38DB">
        <w:rPr>
          <w:rFonts w:ascii="Palatino Linotype" w:hAnsi="Palatino Linotype"/>
          <w:i/>
          <w:iCs/>
          <w:sz w:val="18"/>
          <w:szCs w:val="18"/>
        </w:rPr>
        <w:t>social integration</w:t>
      </w:r>
      <w:r w:rsidRPr="009A38DB">
        <w:rPr>
          <w:rFonts w:ascii="Palatino Linotype" w:hAnsi="Palatino Linotype"/>
          <w:sz w:val="18"/>
          <w:szCs w:val="18"/>
        </w:rPr>
        <w:t xml:space="preserve">, the process that unifies a society or community which will impact a community’s ability to care about others and where they live.  </w:t>
      </w:r>
    </w:p>
    <w:p w14:paraId="15A9270B"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 community that is being observed is Jacksonville, North Carolina.  Through observing numerous issues, it has become apparent that there are various individuals or minority groups throughout the city and the greater Onslow County area affected by poor social infrastructure. This research paper is intended to explain the importance of the access, placement, and usability of public transportation within the community.  This will be done by presenting and educating those who have the power to implement change for their community by identifying key social infrastructure issues, social stratification, and power. Concurrently, we will identify plans, policies, and other numerous examples regarding public transportation and how it helps or hinders the community.  This will lead us to the proposed policies that, if adopted and put into action, could lead to greater civic engagement, social integration, and opportunities for those within Jacksonville and Onslow County, allowing those who depend on the local government, to make sufficient and efficient choices.  </w:t>
      </w:r>
    </w:p>
    <w:p w14:paraId="154B96D5"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Social Infrastructure Ethnographic Observation</w:t>
      </w:r>
    </w:p>
    <w:p w14:paraId="0FE627F3"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Social infrastructure is what supports the growth of a community from an economic development standpoint.  As mentioned previously, </w:t>
      </w:r>
      <w:proofErr w:type="spellStart"/>
      <w:r w:rsidRPr="009A38DB">
        <w:rPr>
          <w:rFonts w:ascii="Palatino Linotype" w:hAnsi="Palatino Linotype"/>
          <w:sz w:val="18"/>
          <w:szCs w:val="18"/>
        </w:rPr>
        <w:t>Klinenberg</w:t>
      </w:r>
      <w:proofErr w:type="spellEnd"/>
      <w:r w:rsidRPr="009A38DB">
        <w:rPr>
          <w:rFonts w:ascii="Palatino Linotype" w:hAnsi="Palatino Linotype"/>
          <w:sz w:val="18"/>
          <w:szCs w:val="18"/>
        </w:rPr>
        <w:t xml:space="preserve"> (2018), describes social infrastructure as the physical places and organizations that shape the way people interact, and, when neglected or degraded, inhibits social activity, leaving families and individuals to fend for themselves.  When it comes to Jacksonville and the greater Onslow County area within North Carolina, the city is considered an Urbanized Area (50,000 or more), and the parts of the county that touch the city are considered Urban Clusters (2,500 – 49,999).  The Census does not define "rural", it encompasses all population, housing, and territory not included within an urban area which means whatever is not urban is considered rural.  </w:t>
      </w:r>
    </w:p>
    <w:p w14:paraId="0B973C18"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It is important to understand and differentiate urbanized areas and urban clusters because there are a variety of improvements or investments that could be done to assist members of the community and bolster socioeconomic development/infrastructure.  Lack of proper or efficient public transport within the </w:t>
      </w:r>
      <w:r w:rsidRPr="009A38DB">
        <w:rPr>
          <w:rFonts w:ascii="Palatino Linotype" w:hAnsi="Palatino Linotype"/>
          <w:sz w:val="18"/>
          <w:szCs w:val="18"/>
        </w:rPr>
        <w:lastRenderedPageBreak/>
        <w:t xml:space="preserve">community has created additional impacts such as housing, employment, education, and/or other opportunities, that in theory could promote civic engagement and social integration between city and county lines.  </w:t>
      </w:r>
    </w:p>
    <w:p w14:paraId="43E91BA4"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As it stands, the community has two public means of transportation, the Jacksonville Transit (JT) and the Onslow United Transit System (OUTS).  The JT offers a total of 5 ADA and bicycle-accessible buses, four fixed routes (Purple, Green, Orange, &amp; Blue) within city limits, and one express route (Scarlet) for Marine Corps Bases.  With that, the JT has a Park and Ride facility for those who choose to use it and the new Multimodal Transportation Center that acts as a thruway hub for Amtrack and Greyhound (limited to pick-up and drop-off times/dates).  The OUTS serves primarily as a scheduled fixed route for passengers that are ADA or elderly (age 60+) for medical-related trips only (AECOM, 2018).</w:t>
      </w:r>
    </w:p>
    <w:p w14:paraId="60D641E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This brings us to the point of drop-off or pick-up locations for Jacksonville Transit. It was observed that many of the stops simply consist of a pole with a sign and zero amenities.  Some have a small bench with no covering and other locations have a covering and seating.  This brings us to the point of seeing citizens waiting for the bus and standing out in the cold and rain or even the hot sun.  How do we expect the community to want to use public transportation if we do not accommodate them appropriately?  Another issue that arises is having appropriate walkways (sidewalks) to get to and from these bus stops.  *See Appendix 1- Amenities for more information. </w:t>
      </w:r>
    </w:p>
    <w:p w14:paraId="16AA7D1B"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Social Stratification and Power</w:t>
      </w:r>
    </w:p>
    <w:p w14:paraId="258E2DE8"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Regardless of where an individual lives or where they go, social stratification and power play a role within society</w:t>
      </w:r>
      <w:r w:rsidRPr="009A38DB">
        <w:rPr>
          <w:rFonts w:ascii="Palatino Linotype" w:hAnsi="Palatino Linotype"/>
          <w:i/>
          <w:iCs/>
          <w:sz w:val="18"/>
          <w:szCs w:val="18"/>
        </w:rPr>
        <w:t>.  Social stratification</w:t>
      </w:r>
      <w:r w:rsidRPr="009A38DB">
        <w:rPr>
          <w:rFonts w:ascii="Palatino Linotype" w:hAnsi="Palatino Linotype"/>
          <w:sz w:val="18"/>
          <w:szCs w:val="18"/>
        </w:rPr>
        <w:t xml:space="preserve"> is the idea or concept of social order that is referred to as social hierarchy, where an individual or group is placed due to the power and resources available to them (Cole, 2019).  Both Karl Marx (Marxist) and Max Weber (Weberian) explained this many years ago that power and social status play a role within society and that those with the most power have control (Griffiths et al., 2021).  It has become apparent that the community of Jacksonville lacks critical social infrastructure, which can hinder civic engagement, social integration, and socioeconomic growth.  According to the North Carolina Department of Commerce, it was identified that Onslow County is considered Tier 1 or economically distressed, and because the community is so dependent on a military installation, Jacksonville lacks industry diversity (NC Commerce, n.d.).  This section will look to identify what demographic groups are within this community, what groups have power, how it affects the stratification of the community, and what social issues are present throughout the various news agencies.</w:t>
      </w:r>
    </w:p>
    <w:p w14:paraId="5A83E07E"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Demographic Profile </w:t>
      </w:r>
    </w:p>
    <w:p w14:paraId="104818FE"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Currently, the estimated population of the City of Jacksonville is 73,000. This is made up of various demographic groups that are comprised of White/Mixed at 77.6% (56,521), Black or African American at 17.9% (13,030), Hispanic/Latino at 20% (14,544), Asian at 3.8% (2,753), Native American Indian at 5% (3,643), and Native Islander or Multiracial at 12.1% (8761) (U.S Census Bureau, 2020).  With that, the following charts break down the demographic groups by education, income, in-poverty, and those using assistance programs.  </w:t>
      </w:r>
    </w:p>
    <w:p w14:paraId="38F38C3C" w14:textId="77777777" w:rsidR="009A38DB" w:rsidRPr="009A38DB" w:rsidRDefault="009A38DB" w:rsidP="009A38DB">
      <w:pPr>
        <w:ind w:firstLine="720"/>
        <w:rPr>
          <w:rFonts w:ascii="Palatino Linotype" w:hAnsi="Palatino Linotype"/>
          <w:sz w:val="18"/>
          <w:szCs w:val="18"/>
        </w:rPr>
      </w:pPr>
      <w:bookmarkStart w:id="64" w:name="_Hlk120384687"/>
      <w:r w:rsidRPr="009A38DB">
        <w:rPr>
          <w:rFonts w:ascii="Palatino Linotype" w:hAnsi="Palatino Linotype"/>
          <w:sz w:val="18"/>
          <w:szCs w:val="18"/>
        </w:rPr>
        <w:t xml:space="preserve">    Figure 1: Education by Race and Ethnicity</w:t>
      </w:r>
    </w:p>
    <w:tbl>
      <w:tblPr>
        <w:tblStyle w:val="TableGrid"/>
        <w:tblW w:w="0" w:type="auto"/>
        <w:jc w:val="center"/>
        <w:tblLook w:val="04A0" w:firstRow="1" w:lastRow="0" w:firstColumn="1" w:lastColumn="0" w:noHBand="0" w:noVBand="1"/>
      </w:tblPr>
      <w:tblGrid>
        <w:gridCol w:w="3140"/>
        <w:gridCol w:w="1316"/>
        <w:gridCol w:w="1440"/>
      </w:tblGrid>
      <w:tr w:rsidR="009A38DB" w:rsidRPr="009A38DB" w14:paraId="20228B80" w14:textId="77777777" w:rsidTr="00816456">
        <w:trPr>
          <w:trHeight w:val="359"/>
          <w:jc w:val="center"/>
        </w:trPr>
        <w:tc>
          <w:tcPr>
            <w:tcW w:w="0" w:type="auto"/>
            <w:vAlign w:val="center"/>
          </w:tcPr>
          <w:p w14:paraId="7257A9F8" w14:textId="77777777" w:rsidR="009A38DB" w:rsidRPr="009A38DB" w:rsidRDefault="009A38DB" w:rsidP="009A38DB">
            <w:pPr>
              <w:jc w:val="center"/>
              <w:rPr>
                <w:rFonts w:ascii="Palatino Linotype" w:eastAsiaTheme="minorEastAsia" w:hAnsi="Palatino Linotype"/>
                <w:b/>
                <w:bCs/>
                <w:sz w:val="18"/>
                <w:szCs w:val="18"/>
                <w:lang w:eastAsia="zh-TW"/>
              </w:rPr>
            </w:pPr>
            <w:bookmarkStart w:id="65" w:name="_Hlk120379532"/>
            <w:bookmarkEnd w:id="64"/>
            <w:r w:rsidRPr="009A38DB">
              <w:rPr>
                <w:rFonts w:ascii="Palatino Linotype" w:eastAsiaTheme="minorEastAsia" w:hAnsi="Palatino Linotype"/>
                <w:b/>
                <w:bCs/>
                <w:sz w:val="18"/>
                <w:szCs w:val="18"/>
                <w:lang w:eastAsia="zh-TW"/>
              </w:rPr>
              <w:lastRenderedPageBreak/>
              <w:t>Race/Ethnicity</w:t>
            </w:r>
          </w:p>
        </w:tc>
        <w:tc>
          <w:tcPr>
            <w:tcW w:w="0" w:type="auto"/>
            <w:vAlign w:val="center"/>
          </w:tcPr>
          <w:p w14:paraId="28207692" w14:textId="77777777" w:rsidR="009A38DB" w:rsidRPr="009A38DB" w:rsidRDefault="009A38DB" w:rsidP="009A38DB">
            <w:pPr>
              <w:jc w:val="center"/>
              <w:rPr>
                <w:rFonts w:ascii="Palatino Linotype" w:eastAsiaTheme="minorEastAsia" w:hAnsi="Palatino Linotype"/>
                <w:b/>
                <w:bCs/>
                <w:sz w:val="18"/>
                <w:szCs w:val="18"/>
                <w:lang w:eastAsia="zh-TW"/>
              </w:rPr>
            </w:pPr>
            <w:r w:rsidRPr="009A38DB">
              <w:rPr>
                <w:rFonts w:ascii="Palatino Linotype" w:eastAsiaTheme="minorEastAsia" w:hAnsi="Palatino Linotype"/>
                <w:b/>
                <w:bCs/>
                <w:sz w:val="18"/>
                <w:szCs w:val="18"/>
                <w:lang w:eastAsia="zh-TW"/>
              </w:rPr>
              <w:t>HS or Higher</w:t>
            </w:r>
          </w:p>
        </w:tc>
        <w:tc>
          <w:tcPr>
            <w:tcW w:w="0" w:type="auto"/>
            <w:vAlign w:val="center"/>
          </w:tcPr>
          <w:p w14:paraId="0071930A" w14:textId="77777777" w:rsidR="009A38DB" w:rsidRPr="009A38DB" w:rsidRDefault="009A38DB" w:rsidP="009A38DB">
            <w:pPr>
              <w:jc w:val="center"/>
              <w:rPr>
                <w:rFonts w:ascii="Palatino Linotype" w:eastAsiaTheme="minorEastAsia" w:hAnsi="Palatino Linotype"/>
                <w:b/>
                <w:bCs/>
                <w:sz w:val="18"/>
                <w:szCs w:val="18"/>
                <w:lang w:eastAsia="zh-TW"/>
              </w:rPr>
            </w:pPr>
            <w:r w:rsidRPr="009A38DB">
              <w:rPr>
                <w:rFonts w:ascii="Palatino Linotype" w:eastAsiaTheme="minorEastAsia" w:hAnsi="Palatino Linotype"/>
                <w:b/>
                <w:bCs/>
                <w:sz w:val="18"/>
                <w:szCs w:val="18"/>
                <w:lang w:eastAsia="zh-TW"/>
              </w:rPr>
              <w:t>4 YR or Higher</w:t>
            </w:r>
          </w:p>
        </w:tc>
      </w:tr>
      <w:tr w:rsidR="009A38DB" w:rsidRPr="009A38DB" w14:paraId="4CC864E2" w14:textId="77777777" w:rsidTr="00816456">
        <w:trPr>
          <w:jc w:val="center"/>
        </w:trPr>
        <w:tc>
          <w:tcPr>
            <w:tcW w:w="0" w:type="auto"/>
            <w:vAlign w:val="center"/>
          </w:tcPr>
          <w:p w14:paraId="684E6F10" w14:textId="77777777" w:rsidR="009A38DB" w:rsidRPr="009A38DB" w:rsidRDefault="009A38DB" w:rsidP="009A38DB">
            <w:pPr>
              <w:jc w:val="center"/>
              <w:rPr>
                <w:rFonts w:ascii="Palatino Linotype" w:eastAsiaTheme="minorEastAsia" w:hAnsi="Palatino Linotype"/>
                <w:sz w:val="18"/>
                <w:szCs w:val="18"/>
                <w:lang w:eastAsia="zh-TW"/>
              </w:rPr>
            </w:pPr>
            <w:r w:rsidRPr="009A38DB">
              <w:rPr>
                <w:rFonts w:ascii="Palatino Linotype" w:eastAsiaTheme="minorEastAsia" w:hAnsi="Palatino Linotype"/>
                <w:sz w:val="18"/>
                <w:szCs w:val="18"/>
                <w:lang w:eastAsia="zh-TW"/>
              </w:rPr>
              <w:t>White/Mix</w:t>
            </w:r>
          </w:p>
        </w:tc>
        <w:tc>
          <w:tcPr>
            <w:tcW w:w="0" w:type="auto"/>
            <w:vAlign w:val="center"/>
          </w:tcPr>
          <w:p w14:paraId="24079BAF" w14:textId="77777777" w:rsidR="009A38DB" w:rsidRPr="009A38DB" w:rsidRDefault="009A38DB" w:rsidP="009A38DB">
            <w:pPr>
              <w:jc w:val="center"/>
              <w:rPr>
                <w:rFonts w:ascii="Palatino Linotype" w:eastAsiaTheme="minorEastAsia" w:hAnsi="Palatino Linotype"/>
                <w:sz w:val="18"/>
                <w:szCs w:val="18"/>
                <w:lang w:eastAsia="zh-TW"/>
              </w:rPr>
            </w:pPr>
            <w:r w:rsidRPr="009A38DB">
              <w:rPr>
                <w:rFonts w:ascii="Palatino Linotype" w:eastAsiaTheme="minorEastAsia" w:hAnsi="Palatino Linotype"/>
                <w:sz w:val="18"/>
                <w:szCs w:val="18"/>
                <w:lang w:eastAsia="zh-TW"/>
              </w:rPr>
              <w:t>36,249*</w:t>
            </w:r>
          </w:p>
        </w:tc>
        <w:tc>
          <w:tcPr>
            <w:tcW w:w="0" w:type="auto"/>
            <w:vAlign w:val="center"/>
          </w:tcPr>
          <w:p w14:paraId="52EC42B8" w14:textId="77777777" w:rsidR="009A38DB" w:rsidRPr="009A38DB" w:rsidRDefault="009A38DB" w:rsidP="009A38DB">
            <w:pPr>
              <w:jc w:val="center"/>
              <w:rPr>
                <w:rFonts w:ascii="Palatino Linotype" w:eastAsiaTheme="minorEastAsia" w:hAnsi="Palatino Linotype"/>
                <w:sz w:val="18"/>
                <w:szCs w:val="18"/>
                <w:lang w:eastAsia="zh-TW"/>
              </w:rPr>
            </w:pPr>
            <w:r w:rsidRPr="009A38DB">
              <w:rPr>
                <w:rFonts w:ascii="Palatino Linotype" w:eastAsiaTheme="minorEastAsia" w:hAnsi="Palatino Linotype"/>
                <w:sz w:val="18"/>
                <w:szCs w:val="18"/>
                <w:lang w:eastAsia="zh-TW"/>
              </w:rPr>
              <w:t>10,302*</w:t>
            </w:r>
          </w:p>
        </w:tc>
      </w:tr>
      <w:tr w:rsidR="00271880" w:rsidRPr="00271880" w14:paraId="678C5BB6" w14:textId="77777777" w:rsidTr="00816456">
        <w:trPr>
          <w:jc w:val="center"/>
        </w:trPr>
        <w:tc>
          <w:tcPr>
            <w:tcW w:w="0" w:type="auto"/>
            <w:vAlign w:val="center"/>
          </w:tcPr>
          <w:p w14:paraId="3ED31C5A"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Black/African American</w:t>
            </w:r>
          </w:p>
        </w:tc>
        <w:tc>
          <w:tcPr>
            <w:tcW w:w="0" w:type="auto"/>
            <w:vAlign w:val="center"/>
          </w:tcPr>
          <w:p w14:paraId="43F371E6"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5,926*</w:t>
            </w:r>
          </w:p>
        </w:tc>
        <w:tc>
          <w:tcPr>
            <w:tcW w:w="0" w:type="auto"/>
            <w:vAlign w:val="center"/>
          </w:tcPr>
          <w:p w14:paraId="6D657026"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1,702*</w:t>
            </w:r>
          </w:p>
        </w:tc>
      </w:tr>
      <w:tr w:rsidR="00271880" w:rsidRPr="00271880" w14:paraId="6D24C589" w14:textId="77777777" w:rsidTr="00816456">
        <w:trPr>
          <w:jc w:val="center"/>
        </w:trPr>
        <w:tc>
          <w:tcPr>
            <w:tcW w:w="0" w:type="auto"/>
            <w:vAlign w:val="center"/>
          </w:tcPr>
          <w:p w14:paraId="0EA74357"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Hispanic/Latino</w:t>
            </w:r>
          </w:p>
        </w:tc>
        <w:tc>
          <w:tcPr>
            <w:tcW w:w="0" w:type="auto"/>
            <w:vAlign w:val="center"/>
          </w:tcPr>
          <w:p w14:paraId="41CF1B80"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4,552*</w:t>
            </w:r>
          </w:p>
        </w:tc>
        <w:tc>
          <w:tcPr>
            <w:tcW w:w="0" w:type="auto"/>
            <w:vAlign w:val="center"/>
          </w:tcPr>
          <w:p w14:paraId="415ECE7F"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945*</w:t>
            </w:r>
          </w:p>
        </w:tc>
      </w:tr>
      <w:tr w:rsidR="00271880" w:rsidRPr="00271880" w14:paraId="0B92C77B" w14:textId="77777777" w:rsidTr="00816456">
        <w:trPr>
          <w:jc w:val="center"/>
        </w:trPr>
        <w:tc>
          <w:tcPr>
            <w:tcW w:w="0" w:type="auto"/>
            <w:vAlign w:val="center"/>
          </w:tcPr>
          <w:p w14:paraId="36BB0C16"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Asian/</w:t>
            </w:r>
            <w:r w:rsidRPr="00271880">
              <w:rPr>
                <w:rFonts w:ascii="Palatino Linotype" w:hAnsi="Palatino Linotype"/>
                <w:color w:val="000000" w:themeColor="text1"/>
                <w:sz w:val="18"/>
                <w:szCs w:val="18"/>
              </w:rPr>
              <w:t xml:space="preserve"> Pacific </w:t>
            </w:r>
            <w:r w:rsidRPr="00271880">
              <w:rPr>
                <w:rFonts w:ascii="Palatino Linotype" w:eastAsiaTheme="minorEastAsia" w:hAnsi="Palatino Linotype"/>
                <w:color w:val="000000" w:themeColor="text1"/>
                <w:sz w:val="18"/>
                <w:szCs w:val="18"/>
                <w:lang w:eastAsia="zh-TW"/>
              </w:rPr>
              <w:t>Islander or Multiracial</w:t>
            </w:r>
          </w:p>
        </w:tc>
        <w:tc>
          <w:tcPr>
            <w:tcW w:w="0" w:type="auto"/>
            <w:vAlign w:val="center"/>
          </w:tcPr>
          <w:p w14:paraId="40CB7073"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3,448*</w:t>
            </w:r>
          </w:p>
        </w:tc>
        <w:tc>
          <w:tcPr>
            <w:tcW w:w="0" w:type="auto"/>
            <w:vAlign w:val="center"/>
          </w:tcPr>
          <w:p w14:paraId="57A5B80E"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585*</w:t>
            </w:r>
          </w:p>
        </w:tc>
      </w:tr>
      <w:tr w:rsidR="00271880" w:rsidRPr="00271880" w14:paraId="7E0AA236" w14:textId="77777777" w:rsidTr="00816456">
        <w:trPr>
          <w:jc w:val="center"/>
        </w:trPr>
        <w:tc>
          <w:tcPr>
            <w:tcW w:w="0" w:type="auto"/>
            <w:vAlign w:val="center"/>
          </w:tcPr>
          <w:p w14:paraId="18FB7DB9"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Native American Indian</w:t>
            </w:r>
          </w:p>
        </w:tc>
        <w:tc>
          <w:tcPr>
            <w:tcW w:w="0" w:type="auto"/>
            <w:vAlign w:val="center"/>
          </w:tcPr>
          <w:p w14:paraId="0312D2FD"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33*</w:t>
            </w:r>
          </w:p>
        </w:tc>
        <w:tc>
          <w:tcPr>
            <w:tcW w:w="0" w:type="auto"/>
            <w:vAlign w:val="center"/>
          </w:tcPr>
          <w:p w14:paraId="0434F0E8" w14:textId="77777777" w:rsidR="009A38DB" w:rsidRPr="00271880" w:rsidRDefault="009A38DB" w:rsidP="009A38DB">
            <w:pPr>
              <w:jc w:val="center"/>
              <w:rPr>
                <w:rFonts w:ascii="Palatino Linotype" w:eastAsiaTheme="minorEastAsia" w:hAnsi="Palatino Linotype"/>
                <w:color w:val="000000" w:themeColor="text1"/>
                <w:sz w:val="18"/>
                <w:szCs w:val="18"/>
                <w:lang w:eastAsia="zh-TW"/>
              </w:rPr>
            </w:pPr>
            <w:r w:rsidRPr="00271880">
              <w:rPr>
                <w:rFonts w:ascii="Palatino Linotype" w:eastAsiaTheme="minorEastAsia" w:hAnsi="Palatino Linotype"/>
                <w:color w:val="000000" w:themeColor="text1"/>
                <w:sz w:val="18"/>
                <w:szCs w:val="18"/>
                <w:lang w:eastAsia="zh-TW"/>
              </w:rPr>
              <w:t>N.D.*</w:t>
            </w:r>
          </w:p>
        </w:tc>
      </w:tr>
    </w:tbl>
    <w:p w14:paraId="78FDEFB6" w14:textId="77777777" w:rsidR="009A38DB" w:rsidRPr="00271880" w:rsidRDefault="009A38DB" w:rsidP="009A38DB">
      <w:pPr>
        <w:tabs>
          <w:tab w:val="left" w:pos="7568"/>
        </w:tabs>
        <w:rPr>
          <w:rFonts w:ascii="Palatino Linotype" w:hAnsi="Palatino Linotype"/>
          <w:color w:val="000000" w:themeColor="text1"/>
          <w:sz w:val="18"/>
          <w:szCs w:val="18"/>
        </w:rPr>
      </w:pPr>
      <w:bookmarkStart w:id="66" w:name="_Hlk120384845"/>
      <w:bookmarkEnd w:id="65"/>
      <w:r w:rsidRPr="00271880">
        <w:rPr>
          <w:rFonts w:ascii="Palatino Linotype" w:hAnsi="Palatino Linotype"/>
          <w:color w:val="000000" w:themeColor="text1"/>
          <w:sz w:val="18"/>
          <w:szCs w:val="18"/>
        </w:rPr>
        <w:t xml:space="preserve">                        </w:t>
      </w:r>
      <w:hyperlink r:id="rId137" w:history="1">
        <w:r w:rsidRPr="00271880">
          <w:rPr>
            <w:rStyle w:val="Hyperlink"/>
            <w:rFonts w:ascii="Palatino Linotype" w:hAnsi="Palatino Linotype"/>
            <w:color w:val="000000" w:themeColor="text1"/>
            <w:sz w:val="18"/>
            <w:szCs w:val="18"/>
          </w:rPr>
          <w:t>* Data from US Census Bureau: Education attainment ACS 5 -YR 2020</w:t>
        </w:r>
      </w:hyperlink>
    </w:p>
    <w:bookmarkEnd w:id="66"/>
    <w:p w14:paraId="40E1FEA5" w14:textId="77777777" w:rsidR="009A38DB" w:rsidRPr="00271880" w:rsidRDefault="009A38DB" w:rsidP="009A38DB">
      <w:pPr>
        <w:tabs>
          <w:tab w:val="left" w:pos="7568"/>
        </w:tabs>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                  Figure 2: Income, In-Poverty, and Using Assistance by Race and Ethnicity</w:t>
      </w:r>
    </w:p>
    <w:tbl>
      <w:tblPr>
        <w:tblStyle w:val="TableGrid"/>
        <w:tblpPr w:leftFromText="187" w:rightFromText="187" w:vertAnchor="text" w:tblpXSpec="center" w:tblpY="1"/>
        <w:tblOverlap w:val="never"/>
        <w:tblW w:w="0" w:type="auto"/>
        <w:tblLayout w:type="fixed"/>
        <w:tblLook w:val="04A0" w:firstRow="1" w:lastRow="0" w:firstColumn="1" w:lastColumn="0" w:noHBand="0" w:noVBand="1"/>
      </w:tblPr>
      <w:tblGrid>
        <w:gridCol w:w="2070"/>
        <w:gridCol w:w="1620"/>
        <w:gridCol w:w="1296"/>
        <w:gridCol w:w="2119"/>
      </w:tblGrid>
      <w:tr w:rsidR="00271880" w:rsidRPr="00271880" w14:paraId="596D6A98" w14:textId="77777777" w:rsidTr="00816456">
        <w:trPr>
          <w:trHeight w:val="368"/>
        </w:trPr>
        <w:tc>
          <w:tcPr>
            <w:tcW w:w="2070" w:type="dxa"/>
            <w:vAlign w:val="center"/>
          </w:tcPr>
          <w:p w14:paraId="38F2DE94" w14:textId="77777777" w:rsidR="009A38DB" w:rsidRPr="00271880" w:rsidRDefault="009A38DB" w:rsidP="009A38DB">
            <w:pPr>
              <w:spacing w:after="160"/>
              <w:jc w:val="center"/>
              <w:rPr>
                <w:rFonts w:ascii="Palatino Linotype" w:hAnsi="Palatino Linotype"/>
                <w:b/>
                <w:bCs/>
                <w:color w:val="000000" w:themeColor="text1"/>
                <w:sz w:val="18"/>
                <w:szCs w:val="18"/>
              </w:rPr>
            </w:pPr>
            <w:r w:rsidRPr="00271880">
              <w:rPr>
                <w:rFonts w:ascii="Palatino Linotype" w:hAnsi="Palatino Linotype"/>
                <w:b/>
                <w:bCs/>
                <w:color w:val="000000" w:themeColor="text1"/>
                <w:sz w:val="18"/>
                <w:szCs w:val="18"/>
              </w:rPr>
              <w:t>Race/Ethnicity</w:t>
            </w:r>
          </w:p>
        </w:tc>
        <w:tc>
          <w:tcPr>
            <w:tcW w:w="1620" w:type="dxa"/>
            <w:vAlign w:val="center"/>
          </w:tcPr>
          <w:p w14:paraId="5851970D" w14:textId="77777777" w:rsidR="009A38DB" w:rsidRPr="00271880" w:rsidRDefault="009A38DB" w:rsidP="009A38DB">
            <w:pPr>
              <w:spacing w:after="160"/>
              <w:jc w:val="center"/>
              <w:rPr>
                <w:rFonts w:ascii="Palatino Linotype" w:hAnsi="Palatino Linotype"/>
                <w:b/>
                <w:bCs/>
                <w:color w:val="000000" w:themeColor="text1"/>
                <w:sz w:val="18"/>
                <w:szCs w:val="18"/>
              </w:rPr>
            </w:pPr>
            <w:r w:rsidRPr="00271880">
              <w:rPr>
                <w:rFonts w:ascii="Palatino Linotype" w:hAnsi="Palatino Linotype"/>
                <w:b/>
                <w:bCs/>
                <w:color w:val="000000" w:themeColor="text1"/>
                <w:sz w:val="18"/>
                <w:szCs w:val="18"/>
              </w:rPr>
              <w:t>Median Income</w:t>
            </w:r>
          </w:p>
        </w:tc>
        <w:tc>
          <w:tcPr>
            <w:tcW w:w="1296" w:type="dxa"/>
            <w:vAlign w:val="center"/>
          </w:tcPr>
          <w:p w14:paraId="4D1CABE8" w14:textId="77777777" w:rsidR="009A38DB" w:rsidRPr="00271880" w:rsidRDefault="009A38DB" w:rsidP="009A38DB">
            <w:pPr>
              <w:spacing w:after="160"/>
              <w:jc w:val="center"/>
              <w:rPr>
                <w:rFonts w:ascii="Palatino Linotype" w:hAnsi="Palatino Linotype"/>
                <w:b/>
                <w:bCs/>
                <w:color w:val="000000" w:themeColor="text1"/>
                <w:sz w:val="18"/>
                <w:szCs w:val="18"/>
              </w:rPr>
            </w:pPr>
            <w:r w:rsidRPr="00271880">
              <w:rPr>
                <w:rFonts w:ascii="Palatino Linotype" w:hAnsi="Palatino Linotype"/>
                <w:b/>
                <w:bCs/>
                <w:color w:val="000000" w:themeColor="text1"/>
                <w:sz w:val="18"/>
                <w:szCs w:val="18"/>
              </w:rPr>
              <w:t>In-Poverty</w:t>
            </w:r>
          </w:p>
        </w:tc>
        <w:tc>
          <w:tcPr>
            <w:tcW w:w="2119" w:type="dxa"/>
            <w:vAlign w:val="center"/>
          </w:tcPr>
          <w:p w14:paraId="5FFBC97B" w14:textId="77777777" w:rsidR="009A38DB" w:rsidRPr="00271880" w:rsidRDefault="009A38DB" w:rsidP="009A38DB">
            <w:pPr>
              <w:jc w:val="center"/>
              <w:rPr>
                <w:rFonts w:ascii="Palatino Linotype" w:hAnsi="Palatino Linotype"/>
                <w:b/>
                <w:bCs/>
                <w:color w:val="000000" w:themeColor="text1"/>
                <w:sz w:val="18"/>
                <w:szCs w:val="18"/>
              </w:rPr>
            </w:pPr>
            <w:r w:rsidRPr="00271880">
              <w:rPr>
                <w:rFonts w:ascii="Palatino Linotype" w:hAnsi="Palatino Linotype"/>
                <w:b/>
                <w:bCs/>
                <w:color w:val="000000" w:themeColor="text1"/>
                <w:sz w:val="18"/>
                <w:szCs w:val="18"/>
              </w:rPr>
              <w:t>Using Assistance Programs (SNAP)</w:t>
            </w:r>
          </w:p>
        </w:tc>
      </w:tr>
      <w:tr w:rsidR="00271880" w:rsidRPr="00271880" w14:paraId="5E8C89C2" w14:textId="77777777" w:rsidTr="00816456">
        <w:tc>
          <w:tcPr>
            <w:tcW w:w="2070" w:type="dxa"/>
            <w:vAlign w:val="center"/>
          </w:tcPr>
          <w:p w14:paraId="559F2D2C"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White/Mix</w:t>
            </w:r>
          </w:p>
        </w:tc>
        <w:tc>
          <w:tcPr>
            <w:tcW w:w="1620" w:type="dxa"/>
            <w:vAlign w:val="center"/>
          </w:tcPr>
          <w:p w14:paraId="5694D6A9"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$47,417*</w:t>
            </w:r>
          </w:p>
        </w:tc>
        <w:tc>
          <w:tcPr>
            <w:tcW w:w="1296" w:type="dxa"/>
            <w:vAlign w:val="center"/>
          </w:tcPr>
          <w:p w14:paraId="26FBFDE4"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3,647*</w:t>
            </w:r>
          </w:p>
        </w:tc>
        <w:tc>
          <w:tcPr>
            <w:tcW w:w="2119" w:type="dxa"/>
            <w:vAlign w:val="center"/>
          </w:tcPr>
          <w:p w14:paraId="2C47EE45" w14:textId="77777777" w:rsidR="009A38DB" w:rsidRPr="00271880" w:rsidRDefault="009A38DB" w:rsidP="009A38DB">
            <w:pPr>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1265*</w:t>
            </w:r>
          </w:p>
        </w:tc>
      </w:tr>
      <w:tr w:rsidR="00271880" w:rsidRPr="00271880" w14:paraId="06712F56" w14:textId="77777777" w:rsidTr="00816456">
        <w:tc>
          <w:tcPr>
            <w:tcW w:w="2070" w:type="dxa"/>
            <w:vAlign w:val="center"/>
          </w:tcPr>
          <w:p w14:paraId="508DB643"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Black/African American</w:t>
            </w:r>
          </w:p>
        </w:tc>
        <w:tc>
          <w:tcPr>
            <w:tcW w:w="1620" w:type="dxa"/>
            <w:vAlign w:val="center"/>
          </w:tcPr>
          <w:p w14:paraId="6795F98F"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$39,194*</w:t>
            </w:r>
          </w:p>
        </w:tc>
        <w:tc>
          <w:tcPr>
            <w:tcW w:w="1296" w:type="dxa"/>
            <w:vAlign w:val="center"/>
          </w:tcPr>
          <w:p w14:paraId="7F93DF40"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2,762*</w:t>
            </w:r>
          </w:p>
        </w:tc>
        <w:tc>
          <w:tcPr>
            <w:tcW w:w="2119" w:type="dxa"/>
            <w:vAlign w:val="center"/>
          </w:tcPr>
          <w:p w14:paraId="66E8A790" w14:textId="77777777" w:rsidR="009A38DB" w:rsidRPr="00271880" w:rsidRDefault="009A38DB" w:rsidP="009A38DB">
            <w:pPr>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940*</w:t>
            </w:r>
          </w:p>
        </w:tc>
      </w:tr>
      <w:tr w:rsidR="00271880" w:rsidRPr="00271880" w14:paraId="18483E6B" w14:textId="77777777" w:rsidTr="00816456">
        <w:tc>
          <w:tcPr>
            <w:tcW w:w="2070" w:type="dxa"/>
            <w:vAlign w:val="center"/>
          </w:tcPr>
          <w:p w14:paraId="3F31988F"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Hispanic/Latino</w:t>
            </w:r>
          </w:p>
        </w:tc>
        <w:tc>
          <w:tcPr>
            <w:tcW w:w="1620" w:type="dxa"/>
            <w:vAlign w:val="center"/>
          </w:tcPr>
          <w:p w14:paraId="6CB68721"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$51,490*</w:t>
            </w:r>
          </w:p>
        </w:tc>
        <w:tc>
          <w:tcPr>
            <w:tcW w:w="1296" w:type="dxa"/>
            <w:vAlign w:val="center"/>
          </w:tcPr>
          <w:p w14:paraId="316AED62"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1,123*</w:t>
            </w:r>
          </w:p>
        </w:tc>
        <w:tc>
          <w:tcPr>
            <w:tcW w:w="2119" w:type="dxa"/>
            <w:vAlign w:val="center"/>
          </w:tcPr>
          <w:p w14:paraId="6E218DC2" w14:textId="77777777" w:rsidR="009A38DB" w:rsidRPr="00271880" w:rsidRDefault="009A38DB" w:rsidP="009A38DB">
            <w:pPr>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204*</w:t>
            </w:r>
          </w:p>
        </w:tc>
      </w:tr>
      <w:tr w:rsidR="00271880" w:rsidRPr="00271880" w14:paraId="0CAF3964" w14:textId="77777777" w:rsidTr="00816456">
        <w:trPr>
          <w:trHeight w:val="530"/>
        </w:trPr>
        <w:tc>
          <w:tcPr>
            <w:tcW w:w="2070" w:type="dxa"/>
            <w:vAlign w:val="center"/>
          </w:tcPr>
          <w:p w14:paraId="268F5AED"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Asian/ Pacific Islander or Multiracial</w:t>
            </w:r>
          </w:p>
        </w:tc>
        <w:tc>
          <w:tcPr>
            <w:tcW w:w="1620" w:type="dxa"/>
            <w:vAlign w:val="center"/>
          </w:tcPr>
          <w:p w14:paraId="649FF795"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$50,000*</w:t>
            </w:r>
          </w:p>
        </w:tc>
        <w:tc>
          <w:tcPr>
            <w:tcW w:w="1296" w:type="dxa"/>
            <w:vAlign w:val="center"/>
          </w:tcPr>
          <w:p w14:paraId="67EA05E3"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585*</w:t>
            </w:r>
          </w:p>
        </w:tc>
        <w:tc>
          <w:tcPr>
            <w:tcW w:w="2119" w:type="dxa"/>
            <w:vAlign w:val="center"/>
          </w:tcPr>
          <w:p w14:paraId="17F0D1D9" w14:textId="77777777" w:rsidR="009A38DB" w:rsidRPr="00271880" w:rsidRDefault="009A38DB" w:rsidP="009A38DB">
            <w:pPr>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589*</w:t>
            </w:r>
          </w:p>
        </w:tc>
      </w:tr>
      <w:tr w:rsidR="00271880" w:rsidRPr="00271880" w14:paraId="70A78E11" w14:textId="77777777" w:rsidTr="00816456">
        <w:tc>
          <w:tcPr>
            <w:tcW w:w="2070" w:type="dxa"/>
            <w:vAlign w:val="center"/>
          </w:tcPr>
          <w:p w14:paraId="393976B6"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Native American Indian</w:t>
            </w:r>
          </w:p>
        </w:tc>
        <w:tc>
          <w:tcPr>
            <w:tcW w:w="1620" w:type="dxa"/>
            <w:vAlign w:val="center"/>
          </w:tcPr>
          <w:p w14:paraId="6C8C0599"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N.D.*</w:t>
            </w:r>
          </w:p>
        </w:tc>
        <w:tc>
          <w:tcPr>
            <w:tcW w:w="1296" w:type="dxa"/>
            <w:vAlign w:val="center"/>
          </w:tcPr>
          <w:p w14:paraId="52BFA47C" w14:textId="77777777" w:rsidR="009A38DB" w:rsidRPr="00271880" w:rsidRDefault="009A38DB" w:rsidP="009A38DB">
            <w:pPr>
              <w:spacing w:after="160"/>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59*</w:t>
            </w:r>
          </w:p>
        </w:tc>
        <w:tc>
          <w:tcPr>
            <w:tcW w:w="2119" w:type="dxa"/>
            <w:vAlign w:val="center"/>
          </w:tcPr>
          <w:p w14:paraId="1D160416" w14:textId="77777777" w:rsidR="009A38DB" w:rsidRPr="00271880" w:rsidRDefault="009A38DB" w:rsidP="009A38DB">
            <w:pPr>
              <w:jc w:val="center"/>
              <w:rPr>
                <w:rFonts w:ascii="Palatino Linotype" w:hAnsi="Palatino Linotype"/>
                <w:color w:val="000000" w:themeColor="text1"/>
                <w:sz w:val="18"/>
                <w:szCs w:val="18"/>
              </w:rPr>
            </w:pPr>
            <w:r w:rsidRPr="00271880">
              <w:rPr>
                <w:rFonts w:ascii="Palatino Linotype" w:hAnsi="Palatino Linotype"/>
                <w:color w:val="000000" w:themeColor="text1"/>
                <w:sz w:val="18"/>
                <w:szCs w:val="18"/>
              </w:rPr>
              <w:t>9*</w:t>
            </w:r>
          </w:p>
        </w:tc>
      </w:tr>
    </w:tbl>
    <w:p w14:paraId="53BAA55A" w14:textId="383CE678" w:rsidR="009A38DB" w:rsidRPr="00271880" w:rsidRDefault="009A38DB" w:rsidP="00D57598">
      <w:pPr>
        <w:rPr>
          <w:rFonts w:ascii="Palatino Linotype" w:hAnsi="Palatino Linotype"/>
          <w:color w:val="000000" w:themeColor="text1"/>
          <w:sz w:val="18"/>
          <w:szCs w:val="18"/>
        </w:rPr>
      </w:pPr>
    </w:p>
    <w:p w14:paraId="3A6654CC" w14:textId="77777777" w:rsidR="009A38DB" w:rsidRPr="00271880" w:rsidRDefault="009A38DB" w:rsidP="009A38DB">
      <w:pPr>
        <w:ind w:firstLine="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       </w:t>
      </w:r>
    </w:p>
    <w:p w14:paraId="02CFED8E" w14:textId="77777777" w:rsidR="009A38DB" w:rsidRPr="00271880" w:rsidRDefault="009A38DB" w:rsidP="009A38DB">
      <w:pPr>
        <w:ind w:firstLine="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       </w:t>
      </w:r>
      <w:hyperlink r:id="rId138" w:history="1">
        <w:r w:rsidRPr="00271880">
          <w:rPr>
            <w:rStyle w:val="Hyperlink"/>
            <w:rFonts w:ascii="Palatino Linotype" w:hAnsi="Palatino Linotype"/>
            <w:color w:val="000000" w:themeColor="text1"/>
            <w:sz w:val="18"/>
            <w:szCs w:val="18"/>
          </w:rPr>
          <w:t>* Data from US Census Bureau: Income ACS 5 -YR 2020</w:t>
        </w:r>
      </w:hyperlink>
    </w:p>
    <w:p w14:paraId="7DD91316" w14:textId="77777777" w:rsidR="009A38DB" w:rsidRPr="00271880" w:rsidRDefault="009A38DB" w:rsidP="009A38DB">
      <w:pPr>
        <w:rPr>
          <w:rFonts w:ascii="Palatino Linotype" w:hAnsi="Palatino Linotype"/>
          <w:color w:val="000000" w:themeColor="text1"/>
          <w:sz w:val="18"/>
          <w:szCs w:val="18"/>
        </w:rPr>
      </w:pPr>
      <w:r w:rsidRPr="00271880">
        <w:rPr>
          <w:rFonts w:ascii="Palatino Linotype" w:hAnsi="Palatino Linotype"/>
          <w:color w:val="000000" w:themeColor="text1"/>
          <w:sz w:val="18"/>
          <w:szCs w:val="18"/>
        </w:rPr>
        <w:tab/>
        <w:t>As one can see in Figures 1 and 2, the gaps between races/ethnicities of the demographic groups seem to hold some type of stratification within the white demographic group and that the non-white demographic group has created a spatial division of the community.  The largest employment occupations field within the community appeared to be food services, sales, and hospitality related (</w:t>
      </w:r>
      <w:proofErr w:type="spellStart"/>
      <w:r w:rsidRPr="00271880">
        <w:rPr>
          <w:rFonts w:ascii="Palatino Linotype" w:hAnsi="Palatino Linotype"/>
          <w:color w:val="000000" w:themeColor="text1"/>
          <w:sz w:val="18"/>
          <w:szCs w:val="18"/>
        </w:rPr>
        <w:t>DataUSA</w:t>
      </w:r>
      <w:proofErr w:type="spellEnd"/>
      <w:r w:rsidRPr="00271880">
        <w:rPr>
          <w:rFonts w:ascii="Palatino Linotype" w:hAnsi="Palatino Linotype"/>
          <w:color w:val="000000" w:themeColor="text1"/>
          <w:sz w:val="18"/>
          <w:szCs w:val="18"/>
        </w:rPr>
        <w:t xml:space="preserve">, 2020).  Due to the spatial division, many of the industries are operated by non-white demographic groups.  Which, if there was a more robust public transportation plan or policy put forth, then those individuals would have greater opportunities.  </w:t>
      </w:r>
    </w:p>
    <w:p w14:paraId="0BBE1D2C" w14:textId="77777777" w:rsidR="009A38DB" w:rsidRPr="009A38DB" w:rsidRDefault="009A38DB" w:rsidP="009A38DB">
      <w:pPr>
        <w:ind w:firstLine="720"/>
        <w:rPr>
          <w:rFonts w:ascii="Palatino Linotype" w:hAnsi="Palatino Linotype"/>
          <w:sz w:val="18"/>
          <w:szCs w:val="18"/>
        </w:rPr>
      </w:pPr>
      <w:r w:rsidRPr="00271880">
        <w:rPr>
          <w:rFonts w:ascii="Palatino Linotype" w:hAnsi="Palatino Linotype"/>
          <w:color w:val="000000" w:themeColor="text1"/>
          <w:sz w:val="18"/>
          <w:szCs w:val="18"/>
        </w:rPr>
        <w:t xml:space="preserve">Based on the data presented and the data from the United </w:t>
      </w:r>
      <w:r w:rsidRPr="009A38DB">
        <w:rPr>
          <w:rFonts w:ascii="Palatino Linotype" w:hAnsi="Palatino Linotype"/>
          <w:sz w:val="18"/>
          <w:szCs w:val="18"/>
        </w:rPr>
        <w:t xml:space="preserve">States Census Bureau, the previous paragraph has a significant role in various institutions and organizations that are controlled by majority demographic groups.  This brings us to the topic of influential or individuals of power.  Many members such as the mayor, city management, and board of directors fall into the white demographic set.  While this is not a terrible thing, it can create false judgments or opinions regarding the community. Klingenberg (2018) discussed the topic of diversity and that without diversity it can create social division within a community.  By having individuals of power such as the chairman of the board of education, or even the director of community relations </w:t>
      </w:r>
      <w:proofErr w:type="gramStart"/>
      <w:r w:rsidRPr="009A38DB">
        <w:rPr>
          <w:rFonts w:ascii="Palatino Linotype" w:hAnsi="Palatino Linotype"/>
          <w:sz w:val="18"/>
          <w:szCs w:val="18"/>
        </w:rPr>
        <w:t>focus</w:t>
      </w:r>
      <w:proofErr w:type="gramEnd"/>
      <w:r w:rsidRPr="009A38DB">
        <w:rPr>
          <w:rFonts w:ascii="Palatino Linotype" w:hAnsi="Palatino Linotype"/>
          <w:sz w:val="18"/>
          <w:szCs w:val="18"/>
        </w:rPr>
        <w:t xml:space="preserve"> on improving and integrating cohesion through career and education programs, unconscious “segregation” may dissipate.</w:t>
      </w:r>
    </w:p>
    <w:p w14:paraId="1771D3DD"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t>Local Media</w:t>
      </w:r>
    </w:p>
    <w:p w14:paraId="04D98594"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lastRenderedPageBreak/>
        <w:tab/>
        <w:t>Using the information discussed, one can better understand how local news agencies perceive and present the issues or the division within the community. An article presented in the Jacksonville Daily titled “Lawsuit alleges Jacksonville city elections are racially biased, aiding Black voters” really shows its feelings towards minority groups (Starling, 2022).  As it is understood, certain members of the community (Former Onslow County Commissioner Joe McLaughlin and team) believe that the current ward system which is based on minority-majority believes it is a form of voter suppression for non-Black voters and does not allow for "equality."  Due to the boundaries of Jacksonville and the Marine Base, the city is divided into 4 wards. It just happens that the way the wards are separated, Camp Lejeune is constructed in a larger share. As McLaughlin said, "this just happened to be carved out little goose eggs to include historically black neighborhoods”</w:t>
      </w:r>
      <w:r w:rsidRPr="009A38DB">
        <w:rPr>
          <w:rFonts w:ascii="Palatino Linotype" w:eastAsiaTheme="minorEastAsia" w:hAnsi="Palatino Linotype"/>
          <w:sz w:val="18"/>
          <w:szCs w:val="18"/>
          <w:lang w:eastAsia="zh-TW"/>
        </w:rPr>
        <w:t xml:space="preserve"> (</w:t>
      </w:r>
      <w:r w:rsidRPr="009A38DB">
        <w:rPr>
          <w:rFonts w:ascii="Palatino Linotype" w:hAnsi="Palatino Linotype"/>
          <w:sz w:val="18"/>
          <w:szCs w:val="18"/>
        </w:rPr>
        <w:t>Starling, 2022).  As the ward system may need to be updated, there is one thing that the members did not talk about or consider, and that is the Census.  According to the City of Jacksonville website, voting wards must be adjusted after each Census to follow the mandate of equal representation, and only the Census count is used as the basis for the creation of the wards which must be within a few percent of each other (COJNC, 2021).</w:t>
      </w:r>
    </w:p>
    <w:p w14:paraId="27E62C66"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Another article presented the topic of critical race theory being taught within the education system and how local members are protesting it not being taught (</w:t>
      </w:r>
      <w:proofErr w:type="spellStart"/>
      <w:r w:rsidRPr="009A38DB">
        <w:rPr>
          <w:rFonts w:ascii="Palatino Linotype" w:hAnsi="Palatino Linotype"/>
          <w:sz w:val="18"/>
          <w:szCs w:val="18"/>
        </w:rPr>
        <w:t>Dunnell</w:t>
      </w:r>
      <w:proofErr w:type="spellEnd"/>
      <w:r w:rsidRPr="009A38DB">
        <w:rPr>
          <w:rFonts w:ascii="Palatino Linotype" w:hAnsi="Palatino Linotype"/>
          <w:sz w:val="18"/>
          <w:szCs w:val="18"/>
        </w:rPr>
        <w:t>, 2022).  This raises concern as individuals believe it will embrace racism or simply incite that one race is better than another, which is not the case as it is intended to educate about civil rights, discourage discrimination, and spark equality (</w:t>
      </w:r>
      <w:proofErr w:type="spellStart"/>
      <w:r w:rsidRPr="009A38DB">
        <w:rPr>
          <w:rFonts w:ascii="Palatino Linotype" w:hAnsi="Palatino Linotype"/>
          <w:sz w:val="18"/>
          <w:szCs w:val="18"/>
        </w:rPr>
        <w:t>Dunnell</w:t>
      </w:r>
      <w:proofErr w:type="spellEnd"/>
      <w:r w:rsidRPr="009A38DB">
        <w:rPr>
          <w:rFonts w:ascii="Palatino Linotype" w:hAnsi="Palatino Linotype"/>
          <w:sz w:val="18"/>
          <w:szCs w:val="18"/>
        </w:rPr>
        <w:t xml:space="preserve">, 2022).  Issues like this bring a grave concern to local communities such as Jacksonville.  </w:t>
      </w:r>
    </w:p>
    <w:p w14:paraId="44421048"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These two topics that were presented are not intended to point fingers at any one group or discuss political affiliations. They are intended to bring to light that within the community equality is lacking and minority groups are often not supported, and their best interests are not considered as race sadly plays a role in society. Thus, when it comes to public transportation, it will need backing and approval from the community to see improvements holistically.  And if the community cannot see eye-to-eye, it will be hard to continue with civic engagement and social integration from a social infrastructure standpoint. </w:t>
      </w:r>
    </w:p>
    <w:p w14:paraId="35778215"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Literature Review</w:t>
      </w:r>
    </w:p>
    <w:p w14:paraId="44C636F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As it has been reiterated, one of the problems within the community regarding social infrastructure is the current public transportation systems.  To aid the frame of reference to the overall concept, the following literature adds more academic analysis.    </w:t>
      </w:r>
    </w:p>
    <w:p w14:paraId="0338A68A"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Quantifying the economic and demographic impact of transportation infrastructure investments: A simulation study</w:t>
      </w:r>
    </w:p>
    <w:p w14:paraId="2F599DB4" w14:textId="77777777" w:rsidR="009A38DB" w:rsidRPr="009A38DB" w:rsidRDefault="009A38DB" w:rsidP="009A38DB">
      <w:pPr>
        <w:ind w:firstLine="720"/>
        <w:rPr>
          <w:rFonts w:ascii="Palatino Linotype" w:hAnsi="Palatino Linotype"/>
          <w:b/>
          <w:bCs/>
          <w:sz w:val="18"/>
          <w:szCs w:val="18"/>
        </w:rPr>
      </w:pPr>
      <w:r w:rsidRPr="009A38DB">
        <w:rPr>
          <w:rFonts w:ascii="Palatino Linotype" w:hAnsi="Palatino Linotype"/>
          <w:sz w:val="18"/>
          <w:szCs w:val="18"/>
        </w:rPr>
        <w:t xml:space="preserve">The following literature sought to identify how investing in transportation within a community or region can attract population migration, income, and economic growth.  And focusing on key demographic sets within a community allows economic return by allowing individuals access to specific job opportunities that they may have trouble accessing. Demographic incorporation is important as access to transportation affects the ability to obtain goods and services such as </w:t>
      </w:r>
      <w:r w:rsidRPr="009A38DB">
        <w:rPr>
          <w:rFonts w:ascii="Palatino Linotype" w:hAnsi="Palatino Linotype"/>
          <w:sz w:val="18"/>
          <w:szCs w:val="18"/>
        </w:rPr>
        <w:lastRenderedPageBreak/>
        <w:t xml:space="preserve">healthcare. In other words, isolated areas depend on community transportation.  This is also significant to local businesses as the surrounding region will have to work within the community due to the projects and materials needed for the development of transportation.  The researchers of the study used a method/model coined "system dynamics" (SD) that gauged the impacts of transportation infrastructure on economic growth through data systems, which allowed both a qualitative and quantitative approach.  </w:t>
      </w:r>
    </w:p>
    <w:p w14:paraId="1C03C442"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Diaz’s et al. (2016) research questions looked for critical components of economic impacts for transportation investment, what factors and interdependencies are critical for evaluating the economic growth of a region when infrastructure projects are executed, and what factors are needed to accomplish regional competitive edge to attract business and residents to a certain region.  The researchers used the quasi-experimental design by viewing previous data from both governmental and academic sources that shaped the focus of changes through implementation.  The findings determined that the SD as a tool could help make an informed decision on certain locations and how it could increase economic development through transportation.  </w:t>
      </w:r>
    </w:p>
    <w:p w14:paraId="578CD57E"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 authors of this study allowed a comprehensive review in which adding social infrastructure such as transportation can lead to social integration through economic development.  Because the study was shaped by a computer model, it did not show the concept employed in a physical community in the United States.  But the concept does spark a conversation that the model is feasible in modern society and that it would increase community engagement.  </w:t>
      </w:r>
    </w:p>
    <w:p w14:paraId="50E7217B"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Economic impact and policy implications from urban shared transportation: The case of Pittsburgh’s shared bike system</w:t>
      </w:r>
    </w:p>
    <w:p w14:paraId="4DFC5C4D" w14:textId="77777777" w:rsidR="009A38DB" w:rsidRPr="009A38DB" w:rsidRDefault="009A38DB" w:rsidP="009A38DB">
      <w:pPr>
        <w:ind w:firstLine="720"/>
        <w:rPr>
          <w:rFonts w:ascii="Palatino Linotype" w:hAnsi="Palatino Linotype"/>
          <w:b/>
          <w:bCs/>
          <w:sz w:val="18"/>
          <w:szCs w:val="18"/>
        </w:rPr>
      </w:pPr>
      <w:r w:rsidRPr="009A38DB">
        <w:rPr>
          <w:rFonts w:ascii="Palatino Linotype" w:hAnsi="Palatino Linotype"/>
          <w:sz w:val="18"/>
          <w:szCs w:val="18"/>
        </w:rPr>
        <w:t xml:space="preserve">As the title suggests, </w:t>
      </w:r>
      <w:proofErr w:type="spellStart"/>
      <w:r w:rsidRPr="009A38DB">
        <w:rPr>
          <w:rFonts w:ascii="Palatino Linotype" w:hAnsi="Palatino Linotype"/>
          <w:sz w:val="18"/>
          <w:szCs w:val="18"/>
        </w:rPr>
        <w:t>Pelechrinis</w:t>
      </w:r>
      <w:proofErr w:type="spellEnd"/>
      <w:r w:rsidRPr="009A38DB">
        <w:rPr>
          <w:rFonts w:ascii="Palatino Linotype" w:hAnsi="Palatino Linotype"/>
          <w:sz w:val="18"/>
          <w:szCs w:val="18"/>
        </w:rPr>
        <w:t xml:space="preserve"> et al. (2017) sought to incorporate inclusion into communities by implicating shared transportation in the form of a shared bike system.  Their research identified a lack of access or use of multi-use transportation systems due to the increase in population/urbanization, which increased vehicles in/on the roadways.  This shows the importance of having a system, such as shared bikes, and how it has been effective in various cities and countries, the effects it has on transportation and housing infrastructure, as well as the economic benefits to the community. </w:t>
      </w:r>
    </w:p>
    <w:p w14:paraId="656DD009"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The authors used what is called the difference-in-differences (DD) method, a quasi-experimental technique that aims in identifying the effect of an intervention using observational data (</w:t>
      </w:r>
      <w:proofErr w:type="spellStart"/>
      <w:r w:rsidRPr="009A38DB">
        <w:rPr>
          <w:rFonts w:ascii="Palatino Linotype" w:hAnsi="Palatino Linotype"/>
          <w:sz w:val="18"/>
          <w:szCs w:val="18"/>
        </w:rPr>
        <w:t>Ashenfelter</w:t>
      </w:r>
      <w:proofErr w:type="spellEnd"/>
      <w:r w:rsidRPr="009A38DB">
        <w:rPr>
          <w:rFonts w:ascii="Palatino Linotype" w:hAnsi="Palatino Linotype"/>
          <w:sz w:val="18"/>
          <w:szCs w:val="18"/>
        </w:rPr>
        <w:t xml:space="preserve"> and Card, 1985).  When it came to the research or hypothesis questions, </w:t>
      </w:r>
      <w:proofErr w:type="spellStart"/>
      <w:r w:rsidRPr="009A38DB">
        <w:rPr>
          <w:rFonts w:ascii="Palatino Linotype" w:hAnsi="Palatino Linotype"/>
          <w:sz w:val="18"/>
          <w:szCs w:val="18"/>
        </w:rPr>
        <w:t>Pelechrinis</w:t>
      </w:r>
      <w:proofErr w:type="spellEnd"/>
      <w:r w:rsidRPr="009A38DB">
        <w:rPr>
          <w:rFonts w:ascii="Palatino Linotype" w:hAnsi="Palatino Linotype"/>
          <w:sz w:val="18"/>
          <w:szCs w:val="18"/>
        </w:rPr>
        <w:t xml:space="preserve"> et al. (2017) wanted to know if the presence of shared transportation impacts housing values and rental properties where these systems are provided. Using the DD method and various tools such as Zillow, they sought to see the macroscopic and microscopic effects to determine the data.  It was determined that there were positive impacts on housing prices due to the mode of transportation and that it has implications that it positively affected local governments and city dwellers as it allows an increase in property taxes and gentrification within the target city mentioned.  The contributions of data show transferability to other communities and cities and how they could benefit from similar shared transportation infrastructure which, in theory, could impact social-</w:t>
      </w:r>
      <w:r w:rsidRPr="009A38DB">
        <w:rPr>
          <w:rFonts w:ascii="Palatino Linotype" w:hAnsi="Palatino Linotype"/>
          <w:sz w:val="18"/>
          <w:szCs w:val="18"/>
        </w:rPr>
        <w:lastRenderedPageBreak/>
        <w:t xml:space="preserve">economic development, civic engagement, or social integration.  The thing that could have been addressed within the literature is how crime and geographical implications may affect this concept. </w:t>
      </w:r>
    </w:p>
    <w:p w14:paraId="40D2CFD9"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Findings from Literature Review</w:t>
      </w:r>
    </w:p>
    <w:p w14:paraId="727C84DB"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What was identified from these was that access to goods and services within a community is critical for community growth and integration, but when there is a lack of or limited access to transportation services it can affect socioeconomic and demographic development within a community.  The following pieces of literature focused on how various means of transportation and what improvements could impact a community such as ours and how it can contribute to social infrastructure.  Regarding our community, the issue that is seen is that there could be an improvement in civic engagement or social integration through transportation.  When there is </w:t>
      </w:r>
      <w:proofErr w:type="gramStart"/>
      <w:r w:rsidRPr="009A38DB">
        <w:rPr>
          <w:rFonts w:ascii="Palatino Linotype" w:hAnsi="Palatino Linotype"/>
          <w:sz w:val="18"/>
          <w:szCs w:val="18"/>
        </w:rPr>
        <w:t>access</w:t>
      </w:r>
      <w:proofErr w:type="gramEnd"/>
      <w:r w:rsidRPr="009A38DB">
        <w:rPr>
          <w:rFonts w:ascii="Palatino Linotype" w:hAnsi="Palatino Linotype"/>
          <w:sz w:val="18"/>
          <w:szCs w:val="18"/>
        </w:rPr>
        <w:t xml:space="preserve"> to get to work, school, or other social gatherings, it benefits others.  This was previously mentioned in the introduction, but transportation infrastructure is critical to improvements within a community, and the literature laid out concepts or ideas for shaping and informing government officials.  </w:t>
      </w:r>
    </w:p>
    <w:p w14:paraId="2E01BB46"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Research Brief</w:t>
      </w:r>
    </w:p>
    <w:p w14:paraId="137A2DB2"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tab/>
      </w:r>
      <w:r w:rsidRPr="009A38DB">
        <w:rPr>
          <w:rFonts w:ascii="Palatino Linotype" w:hAnsi="Palatino Linotype"/>
          <w:sz w:val="18"/>
          <w:szCs w:val="18"/>
        </w:rPr>
        <w:t xml:space="preserve">Onslow County is considered economically distressed and Jacksonville lacks industry diversity (NC Commerce, n.d.).  What this means is that there is either lack of employment opportunities or access to employment.  And with that, one of the problems identified is the inadequate access or uses of public transportation.  Although there is the city public transportation and county transportation, it either lacks access, placement, or usability and it only travels so far. This brings us to explain the importance of the access and placement of public transportation in a community through this community research project which identifies the research question, research methods, and the limitations of the project.  </w:t>
      </w:r>
    </w:p>
    <w:p w14:paraId="5137C128"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t>Research Question</w:t>
      </w:r>
    </w:p>
    <w:p w14:paraId="62F9FDE9"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One of the problems regarding social infrastructure is the access and placement of public transportation within Jacksonville and Onslow County.  When individuals do not have proper access to public transportation, it inhibits socioeconomic growth because of employment or other opportunities.  Regarding the problem stated, there is one proposed research question to be explored: </w:t>
      </w:r>
      <w:r w:rsidRPr="009A38DB">
        <w:rPr>
          <w:rFonts w:ascii="Palatino Linotype" w:hAnsi="Palatino Linotype"/>
          <w:i/>
          <w:iCs/>
          <w:sz w:val="18"/>
          <w:szCs w:val="18"/>
        </w:rPr>
        <w:t xml:space="preserve">What improvements can be made to the current public transportation system to better aid disadvantaged groups? </w:t>
      </w:r>
    </w:p>
    <w:p w14:paraId="2B8EC071"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Methodology</w:t>
      </w:r>
    </w:p>
    <w:p w14:paraId="1E797F00"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 research methodology behind this project will be achieved using the </w:t>
      </w:r>
      <w:r w:rsidRPr="009A38DB">
        <w:rPr>
          <w:rFonts w:ascii="Palatino Linotype" w:hAnsi="Palatino Linotype"/>
          <w:i/>
          <w:iCs/>
          <w:sz w:val="18"/>
          <w:szCs w:val="18"/>
        </w:rPr>
        <w:t xml:space="preserve">Mixed Methods </w:t>
      </w:r>
      <w:r w:rsidRPr="009A38DB">
        <w:rPr>
          <w:rFonts w:ascii="Palatino Linotype" w:hAnsi="Palatino Linotype"/>
          <w:sz w:val="18"/>
          <w:szCs w:val="18"/>
        </w:rPr>
        <w:t xml:space="preserve">approach.  Mixed Methods research is an approach to a problem that leverages both qualitative and quantitative research methods to better understand the subject than any individual approach which can each contribute to various aspects of understanding a problem for a holistic methodological approach (Watkins, 2017).  Currently, research has been conducted through observation and secondary data (open-source information).  When mentioning observed research, data observation was conducted by driving around the local community and physically observing the access, placement, and functionalism of the current public transportation and the demographic sets.  To obtain the data necessary, participants should reside or be </w:t>
      </w:r>
      <w:r w:rsidRPr="009A38DB">
        <w:rPr>
          <w:rFonts w:ascii="Palatino Linotype" w:hAnsi="Palatino Linotype"/>
          <w:sz w:val="18"/>
          <w:szCs w:val="18"/>
        </w:rPr>
        <w:lastRenderedPageBreak/>
        <w:t xml:space="preserve">members of the community (Jacksonville and Onslow County).  Surveys and interviews would be conducted that follow research ethics and regulations to guard/protect participants' rights and welfare and that keep participants informed about what is happening by either verbal or written consent and how their contributions to this research will be used.   </w:t>
      </w:r>
    </w:p>
    <w:p w14:paraId="3609F592"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First, to identify primary data, surveys and interviews should be conducted with current riders to identify the cause and effect of the current public transportation model based on the research question.  After every interaction, the collecting of feedback will be transcribed for future use.  The survey/interview can be done in various parts.  Part one of the surveys will be done using a QR code that can be scanned by riders who would be waiting for buses at various locations.  If this is not an option for riders, a researcher will do a sit-and-ride survey using a smart device.  Part two can be conducted using a face-to-face survey method by a researcher collector through community meetings or forms.  Part three could use AdTech (advertising technology) by developing ads for the rest of the community to get involved and be able to identify further issues or concerns.  </w:t>
      </w:r>
    </w:p>
    <w:p w14:paraId="371EC253"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 end goal is to identify those underprivileged citizens who depend on public transportation or those who do not use public transportation due to the topics outlined.  The number of participants should be no less than 500. This can be a mix between city and county as it will add to the reason for a more robust transit system.  *See Appendix (2): Jacksonville Transit Ridership Analysis, which gives the context of the number of riders that used the service.  </w:t>
      </w:r>
    </w:p>
    <w:p w14:paraId="3211AD4A"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Limitations</w:t>
      </w:r>
    </w:p>
    <w:p w14:paraId="6B31C021"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When it comes to the limitations of the research project, there are a few considerations.  First, potential bias and threats to internal validity could affect primary data collection when it comes to surveys and interviews.  The goal is to identify and find solutions to the issues, not hinder collected data.  Second, the adequacy of sample size and sampling validity is a concern.  Although many of the surveys and interviews may be answered by riders, accessing data from others who may not use public transportation due to concerns mentioned previously.  A third concern is being able to have access to additional data and information such as identifying military and non-military citizens within the community.  Additionally, ongoing research or studies may hinder research from outside agencies. </w:t>
      </w:r>
    </w:p>
    <w:p w14:paraId="6EA4A06E"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Other limitations are resources such as funding and time.  Will the research have a deadline to present key issues and how will a lack of funding for materials and other equities hinder research?  Is the research independent or will colleagues aid in the research?  Will research be hindered by governmental agencies, not allowing research to be conducted or will approval and concurrence be needed is a concern as well.  </w:t>
      </w:r>
    </w:p>
    <w:p w14:paraId="3CAB9246"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Research Conclusion</w:t>
      </w:r>
    </w:p>
    <w:p w14:paraId="1D175A14"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What was identified was that the current public transportation system lacks proper access, placement, or useability.  This in turn can affect the individual in the community by hindering countless opportunities such as employment.  With the proposed research question identified, and further research and refinement through the mixed method approach, the information collected can be used to inform and influence a novel approach to the use of public transportation to better meet </w:t>
      </w:r>
      <w:r w:rsidRPr="009A38DB">
        <w:rPr>
          <w:rFonts w:ascii="Palatino Linotype" w:hAnsi="Palatino Linotype"/>
          <w:sz w:val="18"/>
          <w:szCs w:val="18"/>
        </w:rPr>
        <w:lastRenderedPageBreak/>
        <w:t xml:space="preserve">community needs such as employment and housing.  And with the limitations identified, this will allow future researchers to be aware of issues and how to ensure the success of further research regarding social infrastructure and community.  </w:t>
      </w:r>
    </w:p>
    <w:p w14:paraId="23E77228" w14:textId="77777777" w:rsidR="009A38DB" w:rsidRPr="009A38DB" w:rsidRDefault="009A38DB" w:rsidP="009A38DB">
      <w:pPr>
        <w:jc w:val="center"/>
        <w:rPr>
          <w:rFonts w:ascii="Palatino Linotype" w:hAnsi="Palatino Linotype"/>
          <w:sz w:val="18"/>
          <w:szCs w:val="18"/>
          <w:u w:val="single"/>
        </w:rPr>
      </w:pPr>
      <w:r w:rsidRPr="009A38DB">
        <w:rPr>
          <w:rFonts w:ascii="Palatino Linotype" w:hAnsi="Palatino Linotype"/>
          <w:b/>
          <w:bCs/>
          <w:sz w:val="18"/>
          <w:szCs w:val="18"/>
        </w:rPr>
        <w:t>Plans and Policies</w:t>
      </w:r>
    </w:p>
    <w:p w14:paraId="0113278D"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According to the Federal Transit Administration, a Metropolitan Planning Organization (MPO) is the policy board of an organization created and designated to carry out the metropolitan transportation planning process (FTA, 2022).  MPOs are required to represent localities in all urbanized areas (UZAs) with populations over 50,000, as determined by the U.S. Census.  With that, city officials may not have all the tools and knowledge to develop or identify improvements to a community and may contract help from companies or organizations to achieve this.</w:t>
      </w:r>
    </w:p>
    <w:p w14:paraId="56E0F67B"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AECOM (Architecture, Engineering, Construction, Operations, and Management) is a consulting firm dedicated to the development of projects for social infrastructure and social capital (AECOM, 2018).  The city of Jacksonville, North Carolina, is the Urban Area Metropolitan Planning Organization (JUMPO) responsible for planning the improvements to streets, highways, bridges, public transit, and bicycle and pedestrian networks within Onslow County (JUMPO, 2021).  The purpose of this section is to focus on three concepts.  (1) Identify two policies, rules, laws, regulations, proposals, or plans regarding Public Transportation.  (2) The goals of them, how they are implemented, funded, and managed, the parameters, and who it most affects within the community.  And (3) A new proposed policy to improve social outcomes for public transportation. </w:t>
      </w:r>
    </w:p>
    <w:p w14:paraId="0F5CB79C"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JUMPO 2045 Long-Range Transportation Plan</w:t>
      </w:r>
    </w:p>
    <w:p w14:paraId="72FCA254" w14:textId="77777777" w:rsidR="009A38DB" w:rsidRPr="009A38DB" w:rsidRDefault="009A38DB" w:rsidP="009A38DB">
      <w:pPr>
        <w:rPr>
          <w:rFonts w:ascii="Palatino Linotype" w:hAnsi="Palatino Linotype"/>
          <w:b/>
          <w:bCs/>
          <w:sz w:val="18"/>
          <w:szCs w:val="18"/>
        </w:rPr>
      </w:pPr>
      <w:bookmarkStart w:id="67" w:name="_Hlk119878249"/>
      <w:r w:rsidRPr="009A38DB">
        <w:rPr>
          <w:rFonts w:ascii="Palatino Linotype" w:hAnsi="Palatino Linotype"/>
          <w:b/>
          <w:bCs/>
          <w:sz w:val="18"/>
          <w:szCs w:val="18"/>
        </w:rPr>
        <w:t xml:space="preserve">Policy Description </w:t>
      </w:r>
    </w:p>
    <w:bookmarkEnd w:id="67"/>
    <w:p w14:paraId="60EC555E"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The Jacksonville Urban Area Metropolitan Planning Organization 2045 Metropolitan Transportation Plan (JUMPO 2045 MTP) is broken down into eight chapters with three appendices that define the community's strategy for creating a regional transportation system that accommodates the current mobility needs of residents and looks to the future to anticipate where new needs may arise.  JUMPO 2045 MTP is governed by the </w:t>
      </w:r>
      <w:r w:rsidRPr="009A38DB">
        <w:rPr>
          <w:rFonts w:ascii="Palatino Linotype" w:hAnsi="Palatino Linotype"/>
          <w:i/>
          <w:iCs/>
          <w:sz w:val="18"/>
          <w:szCs w:val="18"/>
        </w:rPr>
        <w:t>Moving Ahead for Progress in the 21st Century Act</w:t>
      </w:r>
      <w:r w:rsidRPr="009A38DB">
        <w:rPr>
          <w:rFonts w:ascii="Palatino Linotype" w:hAnsi="Palatino Linotype"/>
          <w:sz w:val="18"/>
          <w:szCs w:val="18"/>
        </w:rPr>
        <w:t xml:space="preserve"> (MAP-21), which outlines specific goals for planning organizations to focus on certain programs for transportation improvement/streamlining, job creation/economic growth, safety, and project/innovation acceleration.  </w:t>
      </w:r>
    </w:p>
    <w:p w14:paraId="6593E3DE"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Goals</w:t>
      </w:r>
    </w:p>
    <w:p w14:paraId="7599AAFD"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JUMPO 2045 identified eight goals for the metropolitan area that aligned with MAP-21; (1) Economic vitality, (2) Increase safety, (3) Increase security, (4) Increase accessibility, (5) Protect, improve and enhance the environment, energy conservation, quality of life, and consistency between transportation, (6) Enhance integration and connectivity of the transportation systems, (7) Promote efficient systems management and operation, (8) Emphasize the preservation of the existing transportation systems.  These goals were then presented at community outreach events that consisted of various local, state, or national members of appointed, elected, or employed positions, and others to include minority and low-income communities.  From these interactions, six major transportation priorities were </w:t>
      </w:r>
      <w:r w:rsidRPr="009A38DB">
        <w:rPr>
          <w:rFonts w:ascii="Palatino Linotype" w:hAnsi="Palatino Linotype"/>
          <w:sz w:val="18"/>
          <w:szCs w:val="18"/>
        </w:rPr>
        <w:lastRenderedPageBreak/>
        <w:t xml:space="preserve">identified: congestion reduction, economic vitality, environmental sustainability, multimodal integration, safety and security, and system preservation.  </w:t>
      </w:r>
    </w:p>
    <w:p w14:paraId="2341A8F8" w14:textId="77777777" w:rsidR="009A38DB" w:rsidRPr="009A38DB" w:rsidRDefault="009A38DB" w:rsidP="009A38DB">
      <w:pPr>
        <w:rPr>
          <w:rFonts w:ascii="Palatino Linotype" w:hAnsi="Palatino Linotype"/>
          <w:b/>
          <w:bCs/>
          <w:sz w:val="18"/>
          <w:szCs w:val="18"/>
        </w:rPr>
      </w:pPr>
      <w:bookmarkStart w:id="68" w:name="_Hlk119881218"/>
      <w:r w:rsidRPr="009A38DB">
        <w:rPr>
          <w:rFonts w:ascii="Palatino Linotype" w:hAnsi="Palatino Linotype"/>
          <w:b/>
          <w:bCs/>
          <w:sz w:val="18"/>
          <w:szCs w:val="18"/>
        </w:rPr>
        <w:t xml:space="preserve">Implementation, Funding, and Manage  </w:t>
      </w:r>
    </w:p>
    <w:p w14:paraId="28FBEBB7" w14:textId="77777777" w:rsidR="009A38DB" w:rsidRPr="009A38DB" w:rsidRDefault="009A38DB" w:rsidP="009A38DB">
      <w:pPr>
        <w:ind w:firstLine="720"/>
        <w:rPr>
          <w:rFonts w:ascii="Palatino Linotype" w:hAnsi="Palatino Linotype"/>
          <w:sz w:val="18"/>
          <w:szCs w:val="18"/>
        </w:rPr>
      </w:pPr>
      <w:bookmarkStart w:id="69" w:name="_Hlk119882875"/>
      <w:bookmarkEnd w:id="68"/>
      <w:r w:rsidRPr="009A38DB">
        <w:rPr>
          <w:rFonts w:ascii="Palatino Linotype" w:hAnsi="Palatino Linotype"/>
          <w:sz w:val="18"/>
          <w:szCs w:val="18"/>
        </w:rPr>
        <w:t xml:space="preserve">JUMPO 2045 </w:t>
      </w:r>
      <w:bookmarkEnd w:id="69"/>
      <w:r w:rsidRPr="009A38DB">
        <w:rPr>
          <w:rFonts w:ascii="Palatino Linotype" w:hAnsi="Palatino Linotype"/>
          <w:sz w:val="18"/>
          <w:szCs w:val="18"/>
        </w:rPr>
        <w:t xml:space="preserve">uses the term Opportunity Band Methodology in place of implementation for the Transportation Improvement Program (TIP) and breaks it down into Short-Term Opportunity Bands (2020-2029) and Long-Term Opportunity Bands (2030-2045), projects not currently in the TIP but would be expected to receive funding by end of MTP 2045 for those projects unfunded (based on MAP-21 guidelines).  In terms of the TI- Public Transportation Projects for short-term bands, it lays out FY 2020-2029 based on the project, type, and description.  Of that list, it identifies facilities and additional capital to maintain operations, but only one project is to intend to "help" with access or safety which is to construct walkways for pedestrians.  For the long term, only identify facility development/expansions for maintenance, dispatch, and a call center.  </w:t>
      </w:r>
    </w:p>
    <w:p w14:paraId="638E991B"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Because JUMPO only has two public transportation operations, Jacksonville Transit and the Onslow United Transit System, funding is split or allocated for an estimated $25.6 million (adjusted for inflation) are currently included in the Jacksonville MPO FY 2020-2029 TIP for public transportation capital projects and operations/maintenance.  However, this is spread through the whole 2045 plan.  This is all managed and/or predetermined and dictated by the FTA, NCDOT, and NCMPO.  </w:t>
      </w:r>
    </w:p>
    <w:p w14:paraId="7094818A"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Parameters, Most Affected, Effectiveness, and Drawbacks </w:t>
      </w:r>
    </w:p>
    <w:p w14:paraId="0C3A7815"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After a close review of the JUMPO 2045 plan, it lays out many goals identified earlier and projects to meet those goals.  But this plan, specifically Chapter 3: Public Transportation, has a large list of "recommendations," and not actual action.  If one took the recommendations and overlaid them with the goals, the community would see positive effects and change.  With what was identified, there is a need for access, placement, and usability for public transportation for the City of Jacksonville and Onslow County.  </w:t>
      </w:r>
    </w:p>
    <w:p w14:paraId="3A1D754D"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Greater emphasis needs to be put in place to make JT and OUT one municipality service to provide regional travel opportunities.  A second limit is physical access to public transportation due to the lack of pedestrian walkways/bikeways and physical infrastructure of bus stops for riders, no one wants to stand in inclement weather waiting to be taken to employment or education opportunities.  A third limit is that there is not a trans-regional transportation opportunity between communities and major metropolitan areas such as Willington and other major cities that can offer high employment or education opportunities for those who consider Jacksonville their community.  Those affected most by this as described by the MAP-21, are </w:t>
      </w:r>
      <w:r w:rsidRPr="009A38DB">
        <w:rPr>
          <w:rFonts w:ascii="Palatino Linotype" w:hAnsi="Palatino Linotype"/>
          <w:i/>
          <w:iCs/>
          <w:sz w:val="18"/>
          <w:szCs w:val="18"/>
        </w:rPr>
        <w:t>captive riders</w:t>
      </w:r>
      <w:r w:rsidRPr="009A38DB">
        <w:rPr>
          <w:rFonts w:ascii="Palatino Linotype" w:hAnsi="Palatino Linotype"/>
          <w:sz w:val="18"/>
          <w:szCs w:val="18"/>
        </w:rPr>
        <w:t xml:space="preserve">, those who do not have access to or the ability to use personal vehicles.  Many of these riders or potential riders either live in lower-economic communities, fall into a minority group, or live just on the outskirts of city limits. </w:t>
      </w:r>
    </w:p>
    <w:p w14:paraId="1729E33E"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It was said that the draft 2045 MTP was posted on the Jacksonville Urban Area MPO website at www.jumpo-nc.org for a minimum of 30 days as required by the Public Participation Plan for public comments and inputs, but the plan did not receive comments.  It is not clear why this was, but it seems that there is possibly a </w:t>
      </w:r>
      <w:r w:rsidRPr="009A38DB">
        <w:rPr>
          <w:rFonts w:ascii="Palatino Linotype" w:hAnsi="Palatino Linotype"/>
          <w:sz w:val="18"/>
          <w:szCs w:val="18"/>
        </w:rPr>
        <w:lastRenderedPageBreak/>
        <w:t xml:space="preserve">lack of exposure or knowledge.  This is a major drawback or gap to not only the MPO but those of the community.  How does the JUMPO expect to help the community if they are not properly informing or getting the word out about things that have an impact on an individual's livelihood?  It would be in the best interest to have public announcements using various media platforms and social media platforms.  Possible SMS notifications could get the information to a wider audience as we live in a technological society.  </w:t>
      </w:r>
    </w:p>
    <w:p w14:paraId="3CFF73F3"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Jacksonville Transit System Development Plan</w:t>
      </w:r>
    </w:p>
    <w:p w14:paraId="2F10147C"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Policy Description </w:t>
      </w:r>
    </w:p>
    <w:p w14:paraId="16EE9F68"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Jacksonville Transit System Development Plan (2018) was initiated to conduct transit system travel surveys to identify a five-year operational and financial strategy to connect or reconnect fixed bus routes within the city to the new multimodal transit station (discussed in the 2045 plan).  The AECOM group was contracted to perform this and identify unmet transit needs, generate ridership data, and provide service improvements.  This ties into the MAP-21 that was identified in the previous policy. </w:t>
      </w:r>
    </w:p>
    <w:p w14:paraId="5B6621C3"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Goals</w:t>
      </w:r>
    </w:p>
    <w:p w14:paraId="782A0C87"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Outlined within this transit system development plan developed by AECOM identified that they would need to: (1) Evaluate existing service characteristics and challenges, (2) Provide updated goals for community improvements, (3) Develop a fiscally constrained 5-years operational plan for goals, and (4) Develop fiscally constrained capital plan for implementation.  Of the work identified by the group, three goals for the transit systems became known which were: (1) Provide high-quality, customer-oriented service, (2) Provide efficient, effective, and safe transit services, and (3) Promote the transit service.  Within the goals proposed, it identified multiple objectives for each goal.  Of these, some are valid objectives such as increasing comfort and conveniences at bus stops, increasing coordination with Onslow transit, and improving relationships/sponsorship with institutions and organizations (jobs, schools, advertising) (AECOM, 2018).  </w:t>
      </w:r>
    </w:p>
    <w:p w14:paraId="002F9D52"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What is key to point out from this information is the data obtained from the past, present, and future that identified critical and crucial points for improvements to the transit system for the community.  Of note, it laid out an extensive demographic profile derived from 2018 that has dramatically changed in the present years. </w:t>
      </w:r>
    </w:p>
    <w:p w14:paraId="3DB2F315"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Implementation, Funding, and Management  </w:t>
      </w:r>
    </w:p>
    <w:p w14:paraId="1524517D" w14:textId="77777777" w:rsidR="009A38DB" w:rsidRPr="009A38DB" w:rsidRDefault="009A38DB" w:rsidP="009A38DB">
      <w:pPr>
        <w:rPr>
          <w:rFonts w:ascii="Palatino Linotype" w:hAnsi="Palatino Linotype"/>
          <w:sz w:val="18"/>
          <w:szCs w:val="18"/>
        </w:rPr>
      </w:pPr>
      <w:r w:rsidRPr="009A38DB">
        <w:rPr>
          <w:rFonts w:ascii="Palatino Linotype" w:hAnsi="Palatino Linotype"/>
          <w:b/>
          <w:bCs/>
          <w:sz w:val="18"/>
          <w:szCs w:val="18"/>
        </w:rPr>
        <w:tab/>
      </w:r>
      <w:r w:rsidRPr="009A38DB">
        <w:rPr>
          <w:rFonts w:ascii="Palatino Linotype" w:hAnsi="Palatino Linotype"/>
          <w:sz w:val="18"/>
          <w:szCs w:val="18"/>
        </w:rPr>
        <w:t xml:space="preserve">For implementation, it was identified that JT would need to focus on short-, mid-, and long-term steps for these goals.  The short-term steps were to modify routes, replace vehicles, and adopt an amenities policy that was cost neutral and non-cost. It was to use automated announcement technology, hire a mobility manager, and connect rural and urban transportation.  The mid-term steps were to implement an amenities policy for both cost and non-cost neutral as well as fare pass options.  The long-term steps were to implement a cost neutral, regional rideshare program, and for non-cost, it was to increase service frequency/hours.  The funding for this plan would require federal and state funding through FTA, NCDOT, and NCMPO </w:t>
      </w:r>
      <w:r w:rsidRPr="009A38DB">
        <w:rPr>
          <w:rFonts w:ascii="Palatino Linotype" w:hAnsi="Palatino Linotype"/>
          <w:sz w:val="18"/>
          <w:szCs w:val="18"/>
        </w:rPr>
        <w:lastRenderedPageBreak/>
        <w:t xml:space="preserve">programs and grants.  Management would be within the city transit authority but overseen by state and federal due to funding.  </w:t>
      </w:r>
    </w:p>
    <w:p w14:paraId="2D56D6A4"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Parameters, Most Affected, Effectiveness, and Drawbacks </w:t>
      </w:r>
    </w:p>
    <w:p w14:paraId="77752E30" w14:textId="12E664DB"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When it comes to limits, the plan identified goals earlier and projects to meet those goals; however, the issue that seems to be a concern is like that identified in the JUMPO 2045, which is to be put in place to make JT and OUT as one provider for regional travel opportunities.  The second limit is the physical infrastructure of bus stops for rider comfort.  The third limit was getting information from the riders.  Although the plan identified key demographic groups, it only emphasized that those who are minority or lower income still struggle to use or get access to public transportation.  This process of contracting out allows the company to look macro and not micro when it comes to the needs and improvements of the community for public transportation.  The drawbacks are that this is merely a plan, and not every recommendation or objective can be met due to funding and red tape. </w:t>
      </w:r>
    </w:p>
    <w:p w14:paraId="6579D4C2"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New Policy</w:t>
      </w:r>
    </w:p>
    <w:p w14:paraId="0DE3F0EB" w14:textId="77777777" w:rsidR="009A38DB" w:rsidRPr="009A38DB" w:rsidRDefault="009A38DB" w:rsidP="009A38DB">
      <w:pPr>
        <w:rPr>
          <w:rFonts w:ascii="Palatino Linotype" w:hAnsi="Palatino Linotype"/>
          <w:b/>
          <w:bCs/>
          <w:sz w:val="18"/>
          <w:szCs w:val="18"/>
        </w:rPr>
      </w:pPr>
      <w:r w:rsidRPr="009A38DB">
        <w:rPr>
          <w:rFonts w:ascii="Palatino Linotype" w:hAnsi="Palatino Linotype"/>
          <w:b/>
          <w:bCs/>
          <w:sz w:val="18"/>
          <w:szCs w:val="18"/>
        </w:rPr>
        <w:t xml:space="preserve">Policy Description </w:t>
      </w:r>
    </w:p>
    <w:p w14:paraId="7C9E240F"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The policy or program that is being proposed by the researcher (Jasper Rankin) is titled “Unity Public Transportation Program” (UTPP) and builds upon those described above to create a holistic approach to better serve the greater Onslow County community by completely obtaining, absorbing, and merging the current two transit systems, becoming the Transportation Authority.  Under the North Carolina Public Transportation Authorities Act, Article 25- Public Transportation Authorities states, "The jurisdiction of the authority shall extend to all local public passenger transportation operating within the municipality. Said jurisdiction shall also extend up to 30 miles outside of the corporate limits of the municipality where the municipality is a town or city, and up to five miles outside of the boundaries of the municipality where the municipality is a county or up to five miles outside of the combined boundaries of a group of counties” (NCGS, </w:t>
      </w:r>
      <w:proofErr w:type="spellStart"/>
      <w:r w:rsidRPr="009A38DB">
        <w:rPr>
          <w:rFonts w:ascii="Palatino Linotype" w:hAnsi="Palatino Linotype"/>
          <w:sz w:val="18"/>
          <w:szCs w:val="18"/>
        </w:rPr>
        <w:t>n.d</w:t>
      </w:r>
      <w:proofErr w:type="spellEnd"/>
      <w:r w:rsidRPr="009A38DB">
        <w:rPr>
          <w:rFonts w:ascii="Palatino Linotype" w:hAnsi="Palatino Linotype"/>
          <w:sz w:val="18"/>
          <w:szCs w:val="18"/>
        </w:rPr>
        <w:t xml:space="preserve">).  Thus, identify that the public transportation policy can be revised, updated, and relocated to better support the greater community. </w:t>
      </w:r>
    </w:p>
    <w:p w14:paraId="59DA5898" w14:textId="77777777" w:rsidR="009A38DB" w:rsidRPr="009A38DB" w:rsidRDefault="009A38DB" w:rsidP="009A38DB">
      <w:pPr>
        <w:ind w:firstLine="720"/>
        <w:rPr>
          <w:rFonts w:ascii="Palatino Linotype" w:hAnsi="Palatino Linotype"/>
          <w:sz w:val="18"/>
          <w:szCs w:val="18"/>
        </w:rPr>
      </w:pPr>
      <w:r w:rsidRPr="009A38DB">
        <w:rPr>
          <w:rFonts w:ascii="Palatino Linotype" w:hAnsi="Palatino Linotype"/>
          <w:sz w:val="18"/>
          <w:szCs w:val="18"/>
        </w:rPr>
        <w:t xml:space="preserve">Onslow County is divided into nine areas that include Richlands, Hofmann Forest, Swansboro, Camp Lejeune, Sneads Ferry, North Topsail Beach, Holly Ridge, Verona, and the greater Jacksonville area, which serves as the county seat (OCNC.gov, </w:t>
      </w:r>
      <w:proofErr w:type="spellStart"/>
      <w:r w:rsidRPr="009A38DB">
        <w:rPr>
          <w:rFonts w:ascii="Palatino Linotype" w:hAnsi="Palatino Linotype"/>
          <w:sz w:val="18"/>
          <w:szCs w:val="18"/>
        </w:rPr>
        <w:t>n.d</w:t>
      </w:r>
      <w:proofErr w:type="spellEnd"/>
      <w:r w:rsidRPr="009A38DB">
        <w:rPr>
          <w:rFonts w:ascii="Palatino Linotype" w:hAnsi="Palatino Linotype"/>
          <w:sz w:val="18"/>
          <w:szCs w:val="18"/>
        </w:rPr>
        <w:t xml:space="preserve">).  Currently, the City of Jacksonville is only allowed to service "city" limits and Onslow County only operates for ADA and elderly residents to get to and from medical appointments.  This leaves a gap of opportunity for all residents to use public transportation.  UTPP would also seek to work with greater metropolitan cities for better opportunities for employment and education needs, which would allow greater social integration, civil engagement, and social economic growth, allowing for more jobs in the community and helping those minority and lower-income families/individuals, and give them a chance to get out of poverty. The program would focus on access, placement, and usability of pick-up and drop-off locations by having the right walkways and bust-stop amenities.  This tackles those issues outlined in the previous sections and plans.  Additionally, the use of technology, media, social media, and other medians would be used to disseminate information.  </w:t>
      </w:r>
    </w:p>
    <w:p w14:paraId="2885B6E2"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lastRenderedPageBreak/>
        <w:tab/>
        <w:t xml:space="preserve">When it came to funding, it would have to follow the same guidelines previously mentioned, federal and state funding through FTA, NCDOT, and NCMPO programs and grants.  But additional funding would be sought from businesses, organizations, and institutions of those who would like to partner with the program to make it beneficial to both the rider and the transit system, and the greater community.  The management of the program would lay within the Jacksonville Transit MPO, which would have oversight of the program to generate reports and adjust needed requirements. </w:t>
      </w:r>
    </w:p>
    <w:p w14:paraId="2CC5B2A7"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sz w:val="18"/>
          <w:szCs w:val="18"/>
        </w:rPr>
        <w:t xml:space="preserve"> </w:t>
      </w:r>
      <w:r w:rsidRPr="009A38DB">
        <w:rPr>
          <w:rFonts w:ascii="Palatino Linotype" w:hAnsi="Palatino Linotype"/>
          <w:b/>
          <w:bCs/>
          <w:sz w:val="18"/>
          <w:szCs w:val="18"/>
        </w:rPr>
        <w:t xml:space="preserve">Conclusion </w:t>
      </w:r>
    </w:p>
    <w:p w14:paraId="37636D23"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Individuals within a community rely heavily on those who are in positions of making policies, plans, and decisions that affect the very livelihood they have (Frieden, 2020).  And when that is taken for granted, individuals tend to lose trust which can affect civil engagement, social integration, and the overall care for social infrastructure.  </w:t>
      </w:r>
      <w:proofErr w:type="spellStart"/>
      <w:r w:rsidRPr="009A38DB">
        <w:rPr>
          <w:rFonts w:ascii="Palatino Linotype" w:hAnsi="Palatino Linotype"/>
          <w:sz w:val="18"/>
          <w:szCs w:val="18"/>
        </w:rPr>
        <w:t>Klinenberg</w:t>
      </w:r>
      <w:proofErr w:type="spellEnd"/>
      <w:r w:rsidRPr="009A38DB">
        <w:rPr>
          <w:rFonts w:ascii="Palatino Linotype" w:hAnsi="Palatino Linotype"/>
          <w:sz w:val="18"/>
          <w:szCs w:val="18"/>
        </w:rPr>
        <w:t xml:space="preserve"> (2017) states that we desperately need common places where people can come together, participate in civil society, and build stronger social bonds, and unless we in invest in real social infrastructure, society will remain decidedly separated.  As this research project indicated, “we” as a community, are not keeping and supporting those individuals who call Jacksonville home. By investing the right means in social infrastructure such as public transportation, the community that is ours will not suffer.</w:t>
      </w:r>
    </w:p>
    <w:p w14:paraId="7C5EA197" w14:textId="77777777" w:rsidR="009A38DB" w:rsidRPr="009A38DB" w:rsidRDefault="009A38DB" w:rsidP="009A38DB">
      <w:pPr>
        <w:rPr>
          <w:rFonts w:ascii="Palatino Linotype" w:hAnsi="Palatino Linotype"/>
          <w:sz w:val="18"/>
          <w:szCs w:val="18"/>
        </w:rPr>
      </w:pPr>
      <w:r w:rsidRPr="009A38DB">
        <w:rPr>
          <w:rFonts w:ascii="Palatino Linotype" w:hAnsi="Palatino Linotype"/>
          <w:sz w:val="18"/>
          <w:szCs w:val="18"/>
        </w:rPr>
        <w:tab/>
        <w:t xml:space="preserve">This research project covered the social infrastructure, the social stratification and power, the research and analysis behind this project, and how future research plans or projects should be looked at.  And that with the proper efforts in place, “we” as a society, and a community can be the change we want to see and achieve.  By adopting and/or modifying the proposed program described, we could see meaningful change.   </w:t>
      </w:r>
    </w:p>
    <w:p w14:paraId="556A21CE" w14:textId="77777777" w:rsidR="009A38DB" w:rsidRPr="009A38DB" w:rsidRDefault="009A38DB" w:rsidP="009A38DB">
      <w:pPr>
        <w:rPr>
          <w:rFonts w:ascii="Palatino Linotype" w:hAnsi="Palatino Linotype"/>
          <w:sz w:val="18"/>
          <w:szCs w:val="18"/>
        </w:rPr>
      </w:pPr>
    </w:p>
    <w:p w14:paraId="639FB0BA" w14:textId="77777777" w:rsidR="009A38DB" w:rsidRPr="009A38DB" w:rsidRDefault="009A38DB" w:rsidP="009A38DB">
      <w:pPr>
        <w:ind w:firstLine="720"/>
        <w:jc w:val="center"/>
        <w:rPr>
          <w:rFonts w:ascii="Palatino Linotype" w:hAnsi="Palatino Linotype"/>
          <w:sz w:val="18"/>
          <w:szCs w:val="18"/>
        </w:rPr>
      </w:pPr>
    </w:p>
    <w:p w14:paraId="004BC80F" w14:textId="77777777" w:rsidR="009A38DB" w:rsidRPr="009A38DB" w:rsidRDefault="009A38DB" w:rsidP="009A38DB">
      <w:pPr>
        <w:ind w:firstLine="720"/>
        <w:jc w:val="center"/>
        <w:rPr>
          <w:rFonts w:ascii="Palatino Linotype" w:hAnsi="Palatino Linotype"/>
          <w:sz w:val="18"/>
          <w:szCs w:val="18"/>
        </w:rPr>
      </w:pPr>
    </w:p>
    <w:p w14:paraId="76469DEB" w14:textId="77777777" w:rsidR="009A38DB" w:rsidRPr="009A38DB" w:rsidRDefault="009A38DB" w:rsidP="009A38DB">
      <w:pPr>
        <w:ind w:firstLine="720"/>
        <w:jc w:val="center"/>
        <w:rPr>
          <w:rFonts w:ascii="Palatino Linotype" w:hAnsi="Palatino Linotype"/>
          <w:sz w:val="18"/>
          <w:szCs w:val="18"/>
        </w:rPr>
      </w:pPr>
    </w:p>
    <w:p w14:paraId="0E25429A" w14:textId="13624FA8" w:rsidR="009A38DB" w:rsidRDefault="009A38DB" w:rsidP="009A38DB">
      <w:pPr>
        <w:ind w:firstLine="720"/>
        <w:jc w:val="center"/>
        <w:rPr>
          <w:rFonts w:ascii="Palatino Linotype" w:hAnsi="Palatino Linotype"/>
          <w:sz w:val="18"/>
          <w:szCs w:val="18"/>
        </w:rPr>
      </w:pPr>
    </w:p>
    <w:p w14:paraId="3D968D23" w14:textId="53B15EE4" w:rsidR="00D57598" w:rsidRDefault="00D57598" w:rsidP="009A38DB">
      <w:pPr>
        <w:ind w:firstLine="720"/>
        <w:jc w:val="center"/>
        <w:rPr>
          <w:rFonts w:ascii="Palatino Linotype" w:hAnsi="Palatino Linotype"/>
          <w:sz w:val="18"/>
          <w:szCs w:val="18"/>
        </w:rPr>
      </w:pPr>
    </w:p>
    <w:p w14:paraId="56922F3D" w14:textId="412B0BE8" w:rsidR="00D57598" w:rsidRDefault="00D57598" w:rsidP="009A38DB">
      <w:pPr>
        <w:ind w:firstLine="720"/>
        <w:jc w:val="center"/>
        <w:rPr>
          <w:rFonts w:ascii="Palatino Linotype" w:hAnsi="Palatino Linotype"/>
          <w:sz w:val="18"/>
          <w:szCs w:val="18"/>
        </w:rPr>
      </w:pPr>
    </w:p>
    <w:p w14:paraId="2B748778" w14:textId="307DC54F" w:rsidR="00D57598" w:rsidRDefault="00D57598" w:rsidP="009A38DB">
      <w:pPr>
        <w:ind w:firstLine="720"/>
        <w:jc w:val="center"/>
        <w:rPr>
          <w:rFonts w:ascii="Palatino Linotype" w:hAnsi="Palatino Linotype"/>
          <w:sz w:val="18"/>
          <w:szCs w:val="18"/>
        </w:rPr>
      </w:pPr>
    </w:p>
    <w:p w14:paraId="640742CF" w14:textId="059AFA9C" w:rsidR="00D57598" w:rsidRDefault="00D57598" w:rsidP="009A38DB">
      <w:pPr>
        <w:ind w:firstLine="720"/>
        <w:jc w:val="center"/>
        <w:rPr>
          <w:rFonts w:ascii="Palatino Linotype" w:hAnsi="Palatino Linotype"/>
          <w:sz w:val="18"/>
          <w:szCs w:val="18"/>
        </w:rPr>
      </w:pPr>
    </w:p>
    <w:p w14:paraId="258CEC5E" w14:textId="2A54A6BE" w:rsidR="00D57598" w:rsidRDefault="00D57598" w:rsidP="009A38DB">
      <w:pPr>
        <w:ind w:firstLine="720"/>
        <w:jc w:val="center"/>
        <w:rPr>
          <w:rFonts w:ascii="Palatino Linotype" w:hAnsi="Palatino Linotype"/>
          <w:sz w:val="18"/>
          <w:szCs w:val="18"/>
        </w:rPr>
      </w:pPr>
    </w:p>
    <w:p w14:paraId="0C8DA3A3" w14:textId="30CB6B2C" w:rsidR="00D57598" w:rsidRDefault="00D57598" w:rsidP="009A38DB">
      <w:pPr>
        <w:ind w:firstLine="720"/>
        <w:jc w:val="center"/>
        <w:rPr>
          <w:rFonts w:ascii="Palatino Linotype" w:hAnsi="Palatino Linotype"/>
          <w:sz w:val="18"/>
          <w:szCs w:val="18"/>
        </w:rPr>
      </w:pPr>
    </w:p>
    <w:p w14:paraId="06DB515A" w14:textId="26CC9F6C" w:rsidR="00D57598" w:rsidRDefault="00D57598" w:rsidP="009A38DB">
      <w:pPr>
        <w:ind w:firstLine="720"/>
        <w:jc w:val="center"/>
        <w:rPr>
          <w:rFonts w:ascii="Palatino Linotype" w:hAnsi="Palatino Linotype"/>
          <w:sz w:val="18"/>
          <w:szCs w:val="18"/>
        </w:rPr>
      </w:pPr>
    </w:p>
    <w:p w14:paraId="130CAEC8" w14:textId="6899D923" w:rsidR="00D57598" w:rsidRDefault="00D57598" w:rsidP="009A38DB">
      <w:pPr>
        <w:ind w:firstLine="720"/>
        <w:jc w:val="center"/>
        <w:rPr>
          <w:rFonts w:ascii="Palatino Linotype" w:hAnsi="Palatino Linotype"/>
          <w:sz w:val="18"/>
          <w:szCs w:val="18"/>
        </w:rPr>
      </w:pPr>
    </w:p>
    <w:p w14:paraId="712C138A" w14:textId="42F690B1" w:rsidR="00D57598" w:rsidRDefault="00D57598" w:rsidP="009A38DB">
      <w:pPr>
        <w:ind w:firstLine="720"/>
        <w:jc w:val="center"/>
        <w:rPr>
          <w:rFonts w:ascii="Palatino Linotype" w:hAnsi="Palatino Linotype"/>
          <w:sz w:val="18"/>
          <w:szCs w:val="18"/>
        </w:rPr>
      </w:pPr>
    </w:p>
    <w:p w14:paraId="08199E03" w14:textId="59CF860C" w:rsidR="00D57598" w:rsidRDefault="00D57598" w:rsidP="009A38DB">
      <w:pPr>
        <w:ind w:firstLine="720"/>
        <w:jc w:val="center"/>
        <w:rPr>
          <w:rFonts w:ascii="Palatino Linotype" w:hAnsi="Palatino Linotype"/>
          <w:sz w:val="18"/>
          <w:szCs w:val="18"/>
        </w:rPr>
      </w:pPr>
    </w:p>
    <w:p w14:paraId="0956539A" w14:textId="4FD1FB3C" w:rsidR="00D57598" w:rsidRDefault="00D57598" w:rsidP="009A38DB">
      <w:pPr>
        <w:ind w:firstLine="720"/>
        <w:jc w:val="center"/>
        <w:rPr>
          <w:rFonts w:ascii="Palatino Linotype" w:hAnsi="Palatino Linotype"/>
          <w:sz w:val="18"/>
          <w:szCs w:val="18"/>
        </w:rPr>
      </w:pPr>
    </w:p>
    <w:p w14:paraId="4383AFFE" w14:textId="2E036B35" w:rsidR="00D57598" w:rsidRDefault="00D57598" w:rsidP="00D57598">
      <w:pPr>
        <w:rPr>
          <w:rFonts w:ascii="Palatino Linotype" w:hAnsi="Palatino Linotype"/>
          <w:sz w:val="18"/>
          <w:szCs w:val="18"/>
        </w:rPr>
      </w:pPr>
    </w:p>
    <w:p w14:paraId="5434921D" w14:textId="77777777" w:rsidR="00D57598" w:rsidRPr="009A38DB" w:rsidRDefault="00D57598" w:rsidP="00D57598">
      <w:pPr>
        <w:rPr>
          <w:rFonts w:ascii="Palatino Linotype" w:hAnsi="Palatino Linotype"/>
          <w:sz w:val="18"/>
          <w:szCs w:val="18"/>
        </w:rPr>
      </w:pPr>
    </w:p>
    <w:p w14:paraId="4678C3F8" w14:textId="77777777" w:rsidR="009A38DB" w:rsidRPr="009A38DB" w:rsidRDefault="009A38DB" w:rsidP="009A38DB">
      <w:pPr>
        <w:rPr>
          <w:rFonts w:ascii="Palatino Linotype" w:hAnsi="Palatino Linotype"/>
          <w:sz w:val="18"/>
          <w:szCs w:val="18"/>
        </w:rPr>
      </w:pPr>
    </w:p>
    <w:p w14:paraId="2202D983" w14:textId="7FD655C5" w:rsidR="009A38DB" w:rsidRDefault="009A38DB" w:rsidP="009A38DB">
      <w:pPr>
        <w:ind w:firstLine="720"/>
        <w:jc w:val="center"/>
        <w:rPr>
          <w:rFonts w:ascii="Palatino Linotype" w:hAnsi="Palatino Linotype"/>
          <w:b/>
          <w:bCs/>
          <w:sz w:val="18"/>
          <w:szCs w:val="18"/>
        </w:rPr>
      </w:pPr>
      <w:r w:rsidRPr="009A38DB">
        <w:rPr>
          <w:rFonts w:ascii="Palatino Linotype" w:hAnsi="Palatino Linotype"/>
          <w:b/>
          <w:bCs/>
          <w:sz w:val="18"/>
          <w:szCs w:val="18"/>
        </w:rPr>
        <w:lastRenderedPageBreak/>
        <w:t xml:space="preserve">References </w:t>
      </w:r>
    </w:p>
    <w:p w14:paraId="5CA574B4" w14:textId="77777777" w:rsidR="00D57598" w:rsidRPr="009A38DB" w:rsidRDefault="00D57598" w:rsidP="009A38DB">
      <w:pPr>
        <w:ind w:firstLine="720"/>
        <w:jc w:val="center"/>
        <w:rPr>
          <w:rFonts w:ascii="Palatino Linotype" w:hAnsi="Palatino Linotype"/>
          <w:b/>
          <w:bCs/>
          <w:sz w:val="18"/>
          <w:szCs w:val="18"/>
        </w:rPr>
      </w:pPr>
    </w:p>
    <w:p w14:paraId="625F36F4" w14:textId="77777777" w:rsidR="009A38DB" w:rsidRPr="00271880"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AECOM. (2018)). </w:t>
      </w:r>
      <w:r w:rsidRPr="00271880">
        <w:rPr>
          <w:rFonts w:ascii="Palatino Linotype" w:hAnsi="Palatino Linotype"/>
          <w:color w:val="000000" w:themeColor="text1"/>
          <w:sz w:val="18"/>
          <w:szCs w:val="18"/>
        </w:rPr>
        <w:t xml:space="preserve">Jacksonville Transit System Development Plan Update. </w:t>
      </w:r>
      <w:r w:rsidRPr="00271880">
        <w:rPr>
          <w:rFonts w:ascii="Palatino Linotype" w:hAnsi="Palatino Linotype"/>
          <w:i/>
          <w:iCs/>
          <w:color w:val="000000" w:themeColor="text1"/>
          <w:sz w:val="18"/>
          <w:szCs w:val="18"/>
        </w:rPr>
        <w:t>AECOM Group</w:t>
      </w:r>
      <w:r w:rsidRPr="00271880">
        <w:rPr>
          <w:rFonts w:ascii="Palatino Linotype" w:hAnsi="Palatino Linotype"/>
          <w:color w:val="000000" w:themeColor="text1"/>
          <w:sz w:val="18"/>
          <w:szCs w:val="18"/>
        </w:rPr>
        <w:t xml:space="preserve">. Physical Copy retrieved from Jacksonville MPO Transit Office November 14,2022. </w:t>
      </w:r>
    </w:p>
    <w:p w14:paraId="79CC099A" w14:textId="77777777" w:rsidR="009A38DB" w:rsidRPr="00271880" w:rsidRDefault="009A38DB" w:rsidP="009A38DB">
      <w:pPr>
        <w:ind w:left="720" w:hanging="720"/>
        <w:rPr>
          <w:rFonts w:ascii="Palatino Linotype" w:hAnsi="Palatino Linotype"/>
          <w:color w:val="000000" w:themeColor="text1"/>
          <w:sz w:val="18"/>
          <w:szCs w:val="18"/>
        </w:rPr>
      </w:pPr>
      <w:proofErr w:type="spellStart"/>
      <w:r w:rsidRPr="00271880">
        <w:rPr>
          <w:rFonts w:ascii="Palatino Linotype" w:hAnsi="Palatino Linotype"/>
          <w:color w:val="000000" w:themeColor="text1"/>
          <w:sz w:val="18"/>
          <w:szCs w:val="18"/>
        </w:rPr>
        <w:t>Ashenfelter</w:t>
      </w:r>
      <w:proofErr w:type="spellEnd"/>
      <w:r w:rsidRPr="00271880">
        <w:rPr>
          <w:rFonts w:ascii="Palatino Linotype" w:hAnsi="Palatino Linotype"/>
          <w:color w:val="000000" w:themeColor="text1"/>
          <w:sz w:val="18"/>
          <w:szCs w:val="18"/>
        </w:rPr>
        <w:t xml:space="preserve">, O., &amp; Card, D. (1985). Using the Longitudinal Structure of Earnings to Estimate the Effect of Training Programs. The Review of Economics and Statistics, 67(4), 648–660. </w:t>
      </w:r>
      <w:hyperlink r:id="rId139" w:history="1">
        <w:r w:rsidRPr="00271880">
          <w:rPr>
            <w:rStyle w:val="Hyperlink"/>
            <w:rFonts w:ascii="Palatino Linotype" w:hAnsi="Palatino Linotype"/>
            <w:color w:val="000000" w:themeColor="text1"/>
            <w:sz w:val="18"/>
            <w:szCs w:val="18"/>
          </w:rPr>
          <w:t>https://doi.org/10.2307/1924810</w:t>
        </w:r>
      </w:hyperlink>
    </w:p>
    <w:p w14:paraId="2399466B" w14:textId="77777777" w:rsidR="009A38DB" w:rsidRPr="00271880" w:rsidRDefault="009A38DB" w:rsidP="009A38DB">
      <w:pPr>
        <w:ind w:left="720" w:hanging="720"/>
        <w:rPr>
          <w:rFonts w:ascii="Palatino Linotype" w:hAnsi="Palatino Linotype"/>
          <w:color w:val="000000" w:themeColor="text1"/>
          <w:sz w:val="18"/>
          <w:szCs w:val="18"/>
        </w:rPr>
      </w:pPr>
      <w:r w:rsidRPr="00271880">
        <w:rPr>
          <w:rFonts w:ascii="Palatino Linotype" w:hAnsi="Palatino Linotype"/>
          <w:color w:val="000000" w:themeColor="text1"/>
          <w:sz w:val="18"/>
          <w:szCs w:val="18"/>
        </w:rPr>
        <w:t xml:space="preserve">Cole, N. (2019). What is social stratification, and why does it matter? </w:t>
      </w:r>
      <w:r w:rsidRPr="00271880">
        <w:rPr>
          <w:rFonts w:ascii="Palatino Linotype" w:hAnsi="Palatino Linotype"/>
          <w:i/>
          <w:iCs/>
          <w:color w:val="000000" w:themeColor="text1"/>
          <w:sz w:val="18"/>
          <w:szCs w:val="18"/>
        </w:rPr>
        <w:t>ThoughtCo</w:t>
      </w:r>
      <w:r w:rsidRPr="00271880">
        <w:rPr>
          <w:rFonts w:ascii="Palatino Linotype" w:hAnsi="Palatino Linotype"/>
          <w:color w:val="000000" w:themeColor="text1"/>
          <w:sz w:val="18"/>
          <w:szCs w:val="18"/>
        </w:rPr>
        <w:t xml:space="preserve">. Retrieved October 31, 2022, from </w:t>
      </w:r>
      <w:hyperlink r:id="rId140" w:history="1">
        <w:r w:rsidRPr="00271880">
          <w:rPr>
            <w:rStyle w:val="Hyperlink"/>
            <w:rFonts w:ascii="Palatino Linotype" w:hAnsi="Palatino Linotype"/>
            <w:color w:val="000000" w:themeColor="text1"/>
            <w:sz w:val="18"/>
            <w:szCs w:val="18"/>
          </w:rPr>
          <w:t>https://www.thoughtco.com/what-is-social-stratification-3026643</w:t>
        </w:r>
      </w:hyperlink>
      <w:r w:rsidRPr="00271880">
        <w:rPr>
          <w:rFonts w:ascii="Palatino Linotype" w:hAnsi="Palatino Linotype"/>
          <w:color w:val="000000" w:themeColor="text1"/>
          <w:sz w:val="18"/>
          <w:szCs w:val="18"/>
        </w:rPr>
        <w:t xml:space="preserve"> </w:t>
      </w:r>
    </w:p>
    <w:p w14:paraId="4A2F38E2"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Data USA (</w:t>
      </w:r>
      <w:proofErr w:type="spellStart"/>
      <w:r w:rsidRPr="009A38DB">
        <w:rPr>
          <w:rFonts w:ascii="Palatino Linotype" w:hAnsi="Palatino Linotype"/>
          <w:color w:val="000000" w:themeColor="text1"/>
          <w:sz w:val="18"/>
          <w:szCs w:val="18"/>
        </w:rPr>
        <w:t>n.d</w:t>
      </w:r>
      <w:proofErr w:type="spellEnd"/>
      <w:r w:rsidRPr="009A38DB">
        <w:rPr>
          <w:rFonts w:ascii="Palatino Linotype" w:hAnsi="Palatino Linotype"/>
          <w:color w:val="000000" w:themeColor="text1"/>
          <w:sz w:val="18"/>
          <w:szCs w:val="18"/>
        </w:rPr>
        <w:t xml:space="preserve">) Jacksonville, NC. Data USA. Retrieved October 30, 2022, from </w:t>
      </w:r>
      <w:hyperlink r:id="rId141" w:anchor="demographics" w:history="1">
        <w:r w:rsidRPr="009A38DB">
          <w:rPr>
            <w:rStyle w:val="Hyperlink"/>
            <w:rFonts w:ascii="Palatino Linotype" w:hAnsi="Palatino Linotype"/>
            <w:color w:val="000000" w:themeColor="text1"/>
            <w:sz w:val="18"/>
            <w:szCs w:val="18"/>
          </w:rPr>
          <w:t>https://datausa.io/profile/geo/jacksonville-nc#demographics</w:t>
        </w:r>
      </w:hyperlink>
      <w:r w:rsidRPr="009A38DB">
        <w:rPr>
          <w:rFonts w:ascii="Palatino Linotype" w:hAnsi="Palatino Linotype"/>
          <w:color w:val="000000" w:themeColor="text1"/>
          <w:sz w:val="18"/>
          <w:szCs w:val="18"/>
        </w:rPr>
        <w:t xml:space="preserve"> </w:t>
      </w:r>
    </w:p>
    <w:p w14:paraId="10A610EB"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Diaz, R., Behr, J. G., &amp; Ng, M. W. (2016). Quantifying the economic and demographic impact of Transportation Infrastructure Investments: A simulation study. </w:t>
      </w:r>
      <w:r w:rsidRPr="009A38DB">
        <w:rPr>
          <w:rFonts w:ascii="Palatino Linotype" w:hAnsi="Palatino Linotype"/>
          <w:i/>
          <w:iCs/>
          <w:color w:val="000000" w:themeColor="text1"/>
          <w:sz w:val="18"/>
          <w:szCs w:val="18"/>
        </w:rPr>
        <w:t>SIMULATION</w:t>
      </w:r>
      <w:r w:rsidRPr="009A38DB">
        <w:rPr>
          <w:rFonts w:ascii="Palatino Linotype" w:hAnsi="Palatino Linotype"/>
          <w:color w:val="000000" w:themeColor="text1"/>
          <w:sz w:val="18"/>
          <w:szCs w:val="18"/>
        </w:rPr>
        <w:t xml:space="preserve">, </w:t>
      </w:r>
      <w:r w:rsidRPr="009A38DB">
        <w:rPr>
          <w:rFonts w:ascii="Palatino Linotype" w:hAnsi="Palatino Linotype"/>
          <w:i/>
          <w:iCs/>
          <w:color w:val="000000" w:themeColor="text1"/>
          <w:sz w:val="18"/>
          <w:szCs w:val="18"/>
        </w:rPr>
        <w:t>92</w:t>
      </w:r>
      <w:r w:rsidRPr="009A38DB">
        <w:rPr>
          <w:rFonts w:ascii="Palatino Linotype" w:hAnsi="Palatino Linotype"/>
          <w:color w:val="000000" w:themeColor="text1"/>
          <w:sz w:val="18"/>
          <w:szCs w:val="18"/>
        </w:rPr>
        <w:t xml:space="preserve">(4), 377–393. </w:t>
      </w:r>
      <w:hyperlink r:id="rId142" w:history="1">
        <w:r w:rsidRPr="009A38DB">
          <w:rPr>
            <w:rStyle w:val="Hyperlink"/>
            <w:rFonts w:ascii="Palatino Linotype" w:hAnsi="Palatino Linotype"/>
            <w:color w:val="000000" w:themeColor="text1"/>
            <w:sz w:val="18"/>
            <w:szCs w:val="18"/>
          </w:rPr>
          <w:t>https://doi.org/10.1177/0037549716632343</w:t>
        </w:r>
      </w:hyperlink>
      <w:r w:rsidRPr="009A38DB">
        <w:rPr>
          <w:rFonts w:ascii="Palatino Linotype" w:hAnsi="Palatino Linotype"/>
          <w:color w:val="000000" w:themeColor="text1"/>
          <w:sz w:val="18"/>
          <w:szCs w:val="18"/>
        </w:rPr>
        <w:t xml:space="preserve"> </w:t>
      </w:r>
    </w:p>
    <w:p w14:paraId="4DE3C08A" w14:textId="77777777" w:rsidR="009A38DB" w:rsidRPr="009A38DB" w:rsidRDefault="009A38DB" w:rsidP="009A38DB">
      <w:pPr>
        <w:ind w:left="720" w:hanging="720"/>
        <w:rPr>
          <w:rFonts w:ascii="Palatino Linotype" w:hAnsi="Palatino Linotype"/>
          <w:color w:val="000000" w:themeColor="text1"/>
          <w:sz w:val="18"/>
          <w:szCs w:val="18"/>
        </w:rPr>
      </w:pPr>
      <w:bookmarkStart w:id="70" w:name="_Hlk120432250"/>
      <w:proofErr w:type="spellStart"/>
      <w:r w:rsidRPr="009A38DB">
        <w:rPr>
          <w:rFonts w:ascii="Palatino Linotype" w:hAnsi="Palatino Linotype"/>
          <w:color w:val="000000" w:themeColor="text1"/>
          <w:sz w:val="18"/>
          <w:szCs w:val="18"/>
        </w:rPr>
        <w:t>Dunnell</w:t>
      </w:r>
      <w:bookmarkEnd w:id="70"/>
      <w:proofErr w:type="spellEnd"/>
      <w:r w:rsidRPr="009A38DB">
        <w:rPr>
          <w:rFonts w:ascii="Palatino Linotype" w:hAnsi="Palatino Linotype"/>
          <w:color w:val="000000" w:themeColor="text1"/>
          <w:sz w:val="18"/>
          <w:szCs w:val="18"/>
        </w:rPr>
        <w:t xml:space="preserve">, T. (2021). Critical Race Theory protests reach Onslow County. </w:t>
      </w:r>
      <w:r w:rsidRPr="009A38DB">
        <w:rPr>
          <w:rFonts w:ascii="Palatino Linotype" w:hAnsi="Palatino Linotype"/>
          <w:i/>
          <w:iCs/>
          <w:color w:val="000000" w:themeColor="text1"/>
          <w:sz w:val="18"/>
          <w:szCs w:val="18"/>
        </w:rPr>
        <w:t>The Daily News</w:t>
      </w:r>
      <w:r w:rsidRPr="009A38DB">
        <w:rPr>
          <w:rFonts w:ascii="Palatino Linotype" w:hAnsi="Palatino Linotype"/>
          <w:color w:val="000000" w:themeColor="text1"/>
          <w:sz w:val="18"/>
          <w:szCs w:val="18"/>
        </w:rPr>
        <w:t xml:space="preserve"> - Jacksonville, NC. Retrieved October 31, 2022, from </w:t>
      </w:r>
      <w:hyperlink r:id="rId143" w:history="1">
        <w:r w:rsidRPr="009A38DB">
          <w:rPr>
            <w:rStyle w:val="Hyperlink"/>
            <w:rFonts w:ascii="Palatino Linotype" w:hAnsi="Palatino Linotype"/>
            <w:color w:val="000000" w:themeColor="text1"/>
            <w:sz w:val="18"/>
            <w:szCs w:val="18"/>
          </w:rPr>
          <w:t>https://www.jdnews.com/restricted/?return=https%3A%2F%2Fwww.jdnews.com%2Fstory%2Fnews%2F2021%2F06%2F03%2Fparents-protest-critical-race-theory-onslow-board-ed-meeting%2F5289191001%2F</w:t>
        </w:r>
      </w:hyperlink>
      <w:r w:rsidRPr="009A38DB">
        <w:rPr>
          <w:rFonts w:ascii="Palatino Linotype" w:hAnsi="Palatino Linotype"/>
          <w:color w:val="000000" w:themeColor="text1"/>
          <w:sz w:val="18"/>
          <w:szCs w:val="18"/>
        </w:rPr>
        <w:t xml:space="preserve">  </w:t>
      </w:r>
    </w:p>
    <w:p w14:paraId="355E5EAD" w14:textId="77777777" w:rsidR="009A38DB" w:rsidRPr="009A38DB" w:rsidRDefault="009A38DB" w:rsidP="009A38DB">
      <w:pPr>
        <w:ind w:left="720" w:hanging="720"/>
        <w:rPr>
          <w:rFonts w:ascii="Palatino Linotype" w:hAnsi="Palatino Linotype"/>
          <w:color w:val="000000" w:themeColor="text1"/>
          <w:sz w:val="18"/>
          <w:szCs w:val="18"/>
        </w:rPr>
      </w:pPr>
      <w:bookmarkStart w:id="71" w:name="_Hlk120471450"/>
      <w:r w:rsidRPr="009A38DB">
        <w:rPr>
          <w:rFonts w:ascii="Palatino Linotype" w:hAnsi="Palatino Linotype"/>
          <w:color w:val="000000" w:themeColor="text1"/>
          <w:sz w:val="18"/>
          <w:szCs w:val="18"/>
        </w:rPr>
        <w:t>Frieden</w:t>
      </w:r>
      <w:bookmarkEnd w:id="71"/>
      <w:r w:rsidRPr="009A38DB">
        <w:rPr>
          <w:rFonts w:ascii="Palatino Linotype" w:hAnsi="Palatino Linotype"/>
          <w:color w:val="000000" w:themeColor="text1"/>
          <w:sz w:val="18"/>
          <w:szCs w:val="18"/>
        </w:rPr>
        <w:t xml:space="preserve">, J. (2020)). </w:t>
      </w:r>
      <w:r w:rsidRPr="009A38DB">
        <w:rPr>
          <w:rFonts w:ascii="Palatino Linotype" w:hAnsi="Palatino Linotype"/>
          <w:i/>
          <w:iCs/>
          <w:color w:val="000000" w:themeColor="text1"/>
          <w:sz w:val="18"/>
          <w:szCs w:val="18"/>
        </w:rPr>
        <w:t>The political economy of economic policy - IMF F&amp;D</w:t>
      </w:r>
      <w:r w:rsidRPr="009A38DB">
        <w:rPr>
          <w:rFonts w:ascii="Palatino Linotype" w:hAnsi="Palatino Linotype"/>
          <w:color w:val="000000" w:themeColor="text1"/>
          <w:sz w:val="18"/>
          <w:szCs w:val="18"/>
        </w:rPr>
        <w:t xml:space="preserve">. International Monetary Fund. Retrieved November 27, 2022, from </w:t>
      </w:r>
      <w:hyperlink r:id="rId144" w:history="1">
        <w:r w:rsidRPr="009A38DB">
          <w:rPr>
            <w:rStyle w:val="Hyperlink"/>
            <w:rFonts w:ascii="Palatino Linotype" w:hAnsi="Palatino Linotype"/>
            <w:color w:val="000000" w:themeColor="text1"/>
            <w:sz w:val="18"/>
            <w:szCs w:val="18"/>
          </w:rPr>
          <w:t>https://www.imf.org/en/Publications/fandd/issues/2020/06/political-economy-of-economic-policy-jeff-frieden</w:t>
        </w:r>
      </w:hyperlink>
      <w:r w:rsidRPr="009A38DB">
        <w:rPr>
          <w:rFonts w:ascii="Palatino Linotype" w:hAnsi="Palatino Linotype"/>
          <w:color w:val="000000" w:themeColor="text1"/>
          <w:sz w:val="18"/>
          <w:szCs w:val="18"/>
        </w:rPr>
        <w:t xml:space="preserve"> </w:t>
      </w:r>
    </w:p>
    <w:p w14:paraId="0062E5F3"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FTA. (2022). Metropolitan Planning Organization (MPO). </w:t>
      </w:r>
      <w:r w:rsidRPr="009A38DB">
        <w:rPr>
          <w:rFonts w:ascii="Palatino Linotype" w:hAnsi="Palatino Linotype"/>
          <w:i/>
          <w:iCs/>
          <w:color w:val="000000" w:themeColor="text1"/>
          <w:sz w:val="18"/>
          <w:szCs w:val="18"/>
        </w:rPr>
        <w:t>Metropolitan Planning Organization (MPO) | FTA</w:t>
      </w:r>
      <w:r w:rsidRPr="009A38DB">
        <w:rPr>
          <w:rFonts w:ascii="Palatino Linotype" w:hAnsi="Palatino Linotype"/>
          <w:color w:val="000000" w:themeColor="text1"/>
          <w:sz w:val="18"/>
          <w:szCs w:val="18"/>
        </w:rPr>
        <w:t xml:space="preserve">. Retrieved November 21, 2022, from </w:t>
      </w:r>
      <w:hyperlink r:id="rId145" w:history="1">
        <w:r w:rsidRPr="009A38DB">
          <w:rPr>
            <w:rStyle w:val="Hyperlink"/>
            <w:rFonts w:ascii="Palatino Linotype" w:hAnsi="Palatino Linotype"/>
            <w:color w:val="000000" w:themeColor="text1"/>
            <w:sz w:val="18"/>
            <w:szCs w:val="18"/>
          </w:rPr>
          <w:t>https://www.transit.dot.gov/regulations-and-guidance/transportation-planning/metropolitan-planning-organization-mpo</w:t>
        </w:r>
      </w:hyperlink>
      <w:r w:rsidRPr="009A38DB">
        <w:rPr>
          <w:rFonts w:ascii="Palatino Linotype" w:hAnsi="Palatino Linotype"/>
          <w:color w:val="000000" w:themeColor="text1"/>
          <w:sz w:val="18"/>
          <w:szCs w:val="18"/>
        </w:rPr>
        <w:t xml:space="preserve"> </w:t>
      </w:r>
    </w:p>
    <w:p w14:paraId="6D1C393F" w14:textId="77777777" w:rsidR="009A38DB" w:rsidRPr="009A38DB" w:rsidRDefault="009A38DB" w:rsidP="009A38DB">
      <w:pPr>
        <w:ind w:left="720" w:hanging="720"/>
        <w:rPr>
          <w:rFonts w:ascii="Palatino Linotype" w:hAnsi="Palatino Linotype"/>
          <w:color w:val="000000" w:themeColor="text1"/>
          <w:sz w:val="18"/>
          <w:szCs w:val="18"/>
        </w:rPr>
      </w:pPr>
      <w:bookmarkStart w:id="72" w:name="_Hlk120386409"/>
      <w:r w:rsidRPr="009A38DB">
        <w:rPr>
          <w:rFonts w:ascii="Palatino Linotype" w:hAnsi="Palatino Linotype"/>
          <w:color w:val="000000" w:themeColor="text1"/>
          <w:sz w:val="18"/>
          <w:szCs w:val="18"/>
        </w:rPr>
        <w:t>Griffiths</w:t>
      </w:r>
      <w:bookmarkEnd w:id="72"/>
      <w:r w:rsidRPr="009A38DB">
        <w:rPr>
          <w:rFonts w:ascii="Palatino Linotype" w:hAnsi="Palatino Linotype"/>
          <w:color w:val="000000" w:themeColor="text1"/>
          <w:sz w:val="18"/>
          <w:szCs w:val="18"/>
        </w:rPr>
        <w:t xml:space="preserve">, H., </w:t>
      </w:r>
      <w:proofErr w:type="spellStart"/>
      <w:r w:rsidRPr="009A38DB">
        <w:rPr>
          <w:rFonts w:ascii="Palatino Linotype" w:hAnsi="Palatino Linotype"/>
          <w:color w:val="000000" w:themeColor="text1"/>
          <w:sz w:val="18"/>
          <w:szCs w:val="18"/>
        </w:rPr>
        <w:t>Keirns</w:t>
      </w:r>
      <w:proofErr w:type="spellEnd"/>
      <w:r w:rsidRPr="009A38DB">
        <w:rPr>
          <w:rFonts w:ascii="Palatino Linotype" w:hAnsi="Palatino Linotype"/>
          <w:color w:val="000000" w:themeColor="text1"/>
          <w:sz w:val="18"/>
          <w:szCs w:val="18"/>
        </w:rPr>
        <w:t>, N. J., Strayer, E., Cody-</w:t>
      </w:r>
      <w:proofErr w:type="spellStart"/>
      <w:r w:rsidRPr="009A38DB">
        <w:rPr>
          <w:rFonts w:ascii="Palatino Linotype" w:hAnsi="Palatino Linotype"/>
          <w:color w:val="000000" w:themeColor="text1"/>
          <w:sz w:val="18"/>
          <w:szCs w:val="18"/>
        </w:rPr>
        <w:t>Rydzewski</w:t>
      </w:r>
      <w:proofErr w:type="spellEnd"/>
      <w:r w:rsidRPr="009A38DB">
        <w:rPr>
          <w:rFonts w:ascii="Palatino Linotype" w:hAnsi="Palatino Linotype"/>
          <w:color w:val="000000" w:themeColor="text1"/>
          <w:sz w:val="18"/>
          <w:szCs w:val="18"/>
        </w:rPr>
        <w:t xml:space="preserve">, S., </w:t>
      </w:r>
      <w:proofErr w:type="spellStart"/>
      <w:r w:rsidRPr="009A38DB">
        <w:rPr>
          <w:rFonts w:ascii="Palatino Linotype" w:hAnsi="Palatino Linotype"/>
          <w:color w:val="000000" w:themeColor="text1"/>
          <w:sz w:val="18"/>
          <w:szCs w:val="18"/>
        </w:rPr>
        <w:t>Scaramuzzo</w:t>
      </w:r>
      <w:proofErr w:type="spellEnd"/>
      <w:r w:rsidRPr="009A38DB">
        <w:rPr>
          <w:rFonts w:ascii="Palatino Linotype" w:hAnsi="Palatino Linotype"/>
          <w:color w:val="000000" w:themeColor="text1"/>
          <w:sz w:val="18"/>
          <w:szCs w:val="18"/>
        </w:rPr>
        <w:t xml:space="preserve">, G., Sadler, T., </w:t>
      </w:r>
      <w:proofErr w:type="spellStart"/>
      <w:r w:rsidRPr="009A38DB">
        <w:rPr>
          <w:rFonts w:ascii="Palatino Linotype" w:hAnsi="Palatino Linotype"/>
          <w:color w:val="000000" w:themeColor="text1"/>
          <w:sz w:val="18"/>
          <w:szCs w:val="18"/>
        </w:rPr>
        <w:t>Vyain</w:t>
      </w:r>
      <w:proofErr w:type="spellEnd"/>
      <w:r w:rsidRPr="009A38DB">
        <w:rPr>
          <w:rFonts w:ascii="Palatino Linotype" w:hAnsi="Palatino Linotype"/>
          <w:color w:val="000000" w:themeColor="text1"/>
          <w:sz w:val="18"/>
          <w:szCs w:val="18"/>
        </w:rPr>
        <w:t xml:space="preserve">, S., </w:t>
      </w:r>
      <w:proofErr w:type="spellStart"/>
      <w:r w:rsidRPr="009A38DB">
        <w:rPr>
          <w:rFonts w:ascii="Palatino Linotype" w:hAnsi="Palatino Linotype"/>
          <w:color w:val="000000" w:themeColor="text1"/>
          <w:sz w:val="18"/>
          <w:szCs w:val="18"/>
        </w:rPr>
        <w:t>Bry</w:t>
      </w:r>
      <w:proofErr w:type="spellEnd"/>
      <w:r w:rsidRPr="009A38DB">
        <w:rPr>
          <w:rFonts w:ascii="Palatino Linotype" w:hAnsi="Palatino Linotype"/>
          <w:color w:val="000000" w:themeColor="text1"/>
          <w:sz w:val="18"/>
          <w:szCs w:val="18"/>
        </w:rPr>
        <w:t xml:space="preserve">, J., &amp; Jones, F. (2020). Chapter 4. Society and Social Interaction Version (ISBN-13: 978-1-951693-36-7). In </w:t>
      </w:r>
      <w:r w:rsidRPr="009A38DB">
        <w:rPr>
          <w:rFonts w:ascii="Palatino Linotype" w:hAnsi="Palatino Linotype"/>
          <w:i/>
          <w:iCs/>
          <w:color w:val="000000" w:themeColor="text1"/>
          <w:sz w:val="18"/>
          <w:szCs w:val="18"/>
        </w:rPr>
        <w:t>Introduction to Sociology 3e</w:t>
      </w:r>
      <w:r w:rsidRPr="009A38DB">
        <w:rPr>
          <w:rFonts w:ascii="Palatino Linotype" w:hAnsi="Palatino Linotype"/>
          <w:color w:val="000000" w:themeColor="text1"/>
          <w:sz w:val="18"/>
          <w:szCs w:val="18"/>
        </w:rPr>
        <w:t xml:space="preserve">. OpenStax College, Rice University. Retrieved November 26, 2022, from </w:t>
      </w:r>
      <w:hyperlink r:id="rId146" w:history="1">
        <w:r w:rsidRPr="009A38DB">
          <w:rPr>
            <w:rStyle w:val="Hyperlink"/>
            <w:rFonts w:ascii="Palatino Linotype" w:hAnsi="Palatino Linotype"/>
            <w:color w:val="000000" w:themeColor="text1"/>
            <w:sz w:val="18"/>
            <w:szCs w:val="18"/>
          </w:rPr>
          <w:t>https://openstax.org/books/introduction-sociology-3e/pages/1-introduction</w:t>
        </w:r>
      </w:hyperlink>
      <w:r w:rsidRPr="009A38DB">
        <w:rPr>
          <w:rFonts w:ascii="Palatino Linotype" w:hAnsi="Palatino Linotype"/>
          <w:color w:val="000000" w:themeColor="text1"/>
          <w:sz w:val="18"/>
          <w:szCs w:val="18"/>
        </w:rPr>
        <w:t xml:space="preserve">. </w:t>
      </w:r>
    </w:p>
    <w:p w14:paraId="6ECD18E7"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JUMPO. (2021). </w:t>
      </w:r>
      <w:proofErr w:type="spellStart"/>
      <w:r w:rsidRPr="009A38DB">
        <w:rPr>
          <w:rFonts w:ascii="Palatino Linotype" w:hAnsi="Palatino Linotype"/>
          <w:i/>
          <w:iCs/>
          <w:color w:val="000000" w:themeColor="text1"/>
          <w:sz w:val="18"/>
          <w:szCs w:val="18"/>
        </w:rPr>
        <w:t>Jumpo</w:t>
      </w:r>
      <w:proofErr w:type="spellEnd"/>
      <w:r w:rsidRPr="009A38DB">
        <w:rPr>
          <w:rFonts w:ascii="Palatino Linotype" w:hAnsi="Palatino Linotype"/>
          <w:i/>
          <w:iCs/>
          <w:color w:val="000000" w:themeColor="text1"/>
          <w:sz w:val="18"/>
          <w:szCs w:val="18"/>
        </w:rPr>
        <w:t xml:space="preserve"> | Jacksonville Urban Area Metropolitan Planning Organization</w:t>
      </w:r>
      <w:r w:rsidRPr="009A38DB">
        <w:rPr>
          <w:rFonts w:ascii="Palatino Linotype" w:hAnsi="Palatino Linotype"/>
          <w:color w:val="000000" w:themeColor="text1"/>
          <w:sz w:val="18"/>
          <w:szCs w:val="18"/>
        </w:rPr>
        <w:t xml:space="preserve">. </w:t>
      </w:r>
      <w:r w:rsidRPr="009A38DB">
        <w:rPr>
          <w:rFonts w:ascii="Palatino Linotype" w:hAnsi="Palatino Linotype"/>
          <w:i/>
          <w:iCs/>
          <w:color w:val="000000" w:themeColor="text1"/>
          <w:sz w:val="18"/>
          <w:szCs w:val="18"/>
        </w:rPr>
        <w:t>Jacksonville Urban Area Metropolitan Planning Organization</w:t>
      </w:r>
      <w:r w:rsidRPr="009A38DB">
        <w:rPr>
          <w:rFonts w:ascii="Palatino Linotype" w:hAnsi="Palatino Linotype"/>
          <w:color w:val="000000" w:themeColor="text1"/>
          <w:sz w:val="18"/>
          <w:szCs w:val="18"/>
        </w:rPr>
        <w:t xml:space="preserve">. Retrieved November 21, 2022, from </w:t>
      </w:r>
      <w:hyperlink r:id="rId147" w:history="1">
        <w:r w:rsidRPr="009A38DB">
          <w:rPr>
            <w:rStyle w:val="Hyperlink"/>
            <w:rFonts w:ascii="Palatino Linotype" w:hAnsi="Palatino Linotype"/>
            <w:color w:val="000000" w:themeColor="text1"/>
            <w:sz w:val="18"/>
            <w:szCs w:val="18"/>
          </w:rPr>
          <w:t>https://jumpo-nc.org/wp-content/uploads/2021/09/2045-MTP-Amendment-3-Approved.pdf</w:t>
        </w:r>
      </w:hyperlink>
      <w:r w:rsidRPr="009A38DB">
        <w:rPr>
          <w:rFonts w:ascii="Palatino Linotype" w:hAnsi="Palatino Linotype"/>
          <w:color w:val="000000" w:themeColor="text1"/>
          <w:sz w:val="18"/>
          <w:szCs w:val="18"/>
        </w:rPr>
        <w:t xml:space="preserve"> </w:t>
      </w:r>
    </w:p>
    <w:p w14:paraId="4D413740" w14:textId="77777777" w:rsidR="009A38DB" w:rsidRPr="009A38DB" w:rsidRDefault="009A38DB" w:rsidP="009A38DB">
      <w:pPr>
        <w:ind w:left="720" w:hanging="720"/>
        <w:rPr>
          <w:rFonts w:ascii="Palatino Linotype" w:hAnsi="Palatino Linotype"/>
          <w:color w:val="000000" w:themeColor="text1"/>
          <w:sz w:val="18"/>
          <w:szCs w:val="18"/>
        </w:rPr>
      </w:pPr>
      <w:bookmarkStart w:id="73" w:name="_Hlk120457084"/>
      <w:proofErr w:type="spellStart"/>
      <w:r w:rsidRPr="009A38DB">
        <w:rPr>
          <w:rFonts w:ascii="Palatino Linotype" w:hAnsi="Palatino Linotype"/>
          <w:color w:val="000000" w:themeColor="text1"/>
          <w:sz w:val="18"/>
          <w:szCs w:val="18"/>
        </w:rPr>
        <w:t>Klinenberg</w:t>
      </w:r>
      <w:bookmarkEnd w:id="73"/>
      <w:proofErr w:type="spellEnd"/>
      <w:r w:rsidRPr="009A38DB">
        <w:rPr>
          <w:rFonts w:ascii="Palatino Linotype" w:hAnsi="Palatino Linotype"/>
          <w:color w:val="000000" w:themeColor="text1"/>
          <w:sz w:val="18"/>
          <w:szCs w:val="18"/>
        </w:rPr>
        <w:t xml:space="preserve">, E.  (2018). Palaces for the People. </w:t>
      </w:r>
      <w:r w:rsidRPr="009A38DB">
        <w:rPr>
          <w:rFonts w:ascii="Palatino Linotype" w:hAnsi="Palatino Linotype"/>
          <w:i/>
          <w:iCs/>
          <w:color w:val="000000" w:themeColor="text1"/>
          <w:sz w:val="18"/>
          <w:szCs w:val="18"/>
        </w:rPr>
        <w:t>VitalSource Bookshelf version</w:t>
      </w:r>
      <w:r w:rsidRPr="009A38DB">
        <w:rPr>
          <w:rFonts w:ascii="Palatino Linotype" w:hAnsi="Palatino Linotype"/>
          <w:color w:val="000000" w:themeColor="text1"/>
          <w:sz w:val="18"/>
          <w:szCs w:val="18"/>
        </w:rPr>
        <w:t xml:space="preserve">.  Retrieved from vbk://9781524761189 </w:t>
      </w:r>
    </w:p>
    <w:p w14:paraId="59F16A4A"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Onslow County. OCNC (n.d.) About Onslow County. Retrieved from </w:t>
      </w:r>
      <w:hyperlink r:id="rId148" w:history="1">
        <w:r w:rsidRPr="009A38DB">
          <w:rPr>
            <w:rStyle w:val="Hyperlink"/>
            <w:rFonts w:ascii="Palatino Linotype" w:hAnsi="Palatino Linotype"/>
            <w:color w:val="000000" w:themeColor="text1"/>
            <w:sz w:val="18"/>
            <w:szCs w:val="18"/>
          </w:rPr>
          <w:t>About Onslow County | Onslow County, NC (onslowcountync.gov)</w:t>
        </w:r>
      </w:hyperlink>
      <w:r w:rsidRPr="009A38DB">
        <w:rPr>
          <w:rFonts w:ascii="Palatino Linotype" w:hAnsi="Palatino Linotype"/>
          <w:color w:val="000000" w:themeColor="text1"/>
          <w:sz w:val="18"/>
          <w:szCs w:val="18"/>
        </w:rPr>
        <w:t xml:space="preserve"> </w:t>
      </w:r>
    </w:p>
    <w:p w14:paraId="1D878322" w14:textId="77777777" w:rsidR="009A38DB" w:rsidRPr="009A38DB" w:rsidRDefault="009A38DB" w:rsidP="009A38DB">
      <w:pPr>
        <w:ind w:left="720" w:hanging="720"/>
        <w:rPr>
          <w:rFonts w:ascii="Palatino Linotype" w:hAnsi="Palatino Linotype"/>
          <w:color w:val="000000" w:themeColor="text1"/>
          <w:sz w:val="18"/>
          <w:szCs w:val="18"/>
        </w:rPr>
      </w:pPr>
      <w:bookmarkStart w:id="74" w:name="_Hlk132613735"/>
      <w:proofErr w:type="spellStart"/>
      <w:r w:rsidRPr="009A38DB">
        <w:rPr>
          <w:rFonts w:ascii="Palatino Linotype" w:hAnsi="Palatino Linotype"/>
          <w:color w:val="000000" w:themeColor="text1"/>
          <w:sz w:val="18"/>
          <w:szCs w:val="18"/>
        </w:rPr>
        <w:t>Pelechrinis</w:t>
      </w:r>
      <w:bookmarkEnd w:id="74"/>
      <w:proofErr w:type="spellEnd"/>
      <w:r w:rsidRPr="009A38DB">
        <w:rPr>
          <w:rFonts w:ascii="Palatino Linotype" w:hAnsi="Palatino Linotype"/>
          <w:color w:val="000000" w:themeColor="text1"/>
          <w:sz w:val="18"/>
          <w:szCs w:val="18"/>
        </w:rPr>
        <w:t xml:space="preserve">, K., Zacharias, C., </w:t>
      </w:r>
      <w:proofErr w:type="spellStart"/>
      <w:r w:rsidRPr="009A38DB">
        <w:rPr>
          <w:rFonts w:ascii="Palatino Linotype" w:hAnsi="Palatino Linotype"/>
          <w:color w:val="000000" w:themeColor="text1"/>
          <w:sz w:val="18"/>
          <w:szCs w:val="18"/>
        </w:rPr>
        <w:t>Kokkodis</w:t>
      </w:r>
      <w:proofErr w:type="spellEnd"/>
      <w:r w:rsidRPr="009A38DB">
        <w:rPr>
          <w:rFonts w:ascii="Palatino Linotype" w:hAnsi="Palatino Linotype"/>
          <w:color w:val="000000" w:themeColor="text1"/>
          <w:sz w:val="18"/>
          <w:szCs w:val="18"/>
        </w:rPr>
        <w:t xml:space="preserve">, M., &amp;amp; </w:t>
      </w:r>
      <w:proofErr w:type="spellStart"/>
      <w:r w:rsidRPr="009A38DB">
        <w:rPr>
          <w:rFonts w:ascii="Palatino Linotype" w:hAnsi="Palatino Linotype"/>
          <w:color w:val="000000" w:themeColor="text1"/>
          <w:sz w:val="18"/>
          <w:szCs w:val="18"/>
        </w:rPr>
        <w:t>Lappas</w:t>
      </w:r>
      <w:proofErr w:type="spellEnd"/>
      <w:r w:rsidRPr="009A38DB">
        <w:rPr>
          <w:rFonts w:ascii="Palatino Linotype" w:hAnsi="Palatino Linotype"/>
          <w:color w:val="000000" w:themeColor="text1"/>
          <w:sz w:val="18"/>
          <w:szCs w:val="18"/>
        </w:rPr>
        <w:t xml:space="preserve">, T. (2017). Economic impact and policy implications from urban shared transportation: The case of </w:t>
      </w:r>
      <w:proofErr w:type="spellStart"/>
      <w:r w:rsidRPr="009A38DB">
        <w:rPr>
          <w:rFonts w:ascii="Palatino Linotype" w:hAnsi="Palatino Linotype"/>
          <w:color w:val="000000" w:themeColor="text1"/>
          <w:sz w:val="18"/>
          <w:szCs w:val="18"/>
        </w:rPr>
        <w:t>pittsburgh’s</w:t>
      </w:r>
      <w:proofErr w:type="spellEnd"/>
      <w:r w:rsidRPr="009A38DB">
        <w:rPr>
          <w:rFonts w:ascii="Palatino Linotype" w:hAnsi="Palatino Linotype"/>
          <w:color w:val="000000" w:themeColor="text1"/>
          <w:sz w:val="18"/>
          <w:szCs w:val="18"/>
        </w:rPr>
        <w:t xml:space="preserve"> shared bike system. PLOS ONE, 12(8). </w:t>
      </w:r>
      <w:hyperlink r:id="rId149" w:history="1">
        <w:r w:rsidRPr="009A38DB">
          <w:rPr>
            <w:rStyle w:val="Hyperlink"/>
            <w:rFonts w:ascii="Palatino Linotype" w:hAnsi="Palatino Linotype"/>
            <w:color w:val="000000" w:themeColor="text1"/>
            <w:sz w:val="18"/>
            <w:szCs w:val="18"/>
          </w:rPr>
          <w:t>https://doi.org/10.1371/journal.pone.0184092</w:t>
        </w:r>
      </w:hyperlink>
      <w:r w:rsidRPr="009A38DB">
        <w:rPr>
          <w:rFonts w:ascii="Palatino Linotype" w:hAnsi="Palatino Linotype"/>
          <w:color w:val="000000" w:themeColor="text1"/>
          <w:sz w:val="18"/>
          <w:szCs w:val="18"/>
        </w:rPr>
        <w:t xml:space="preserve"> </w:t>
      </w:r>
    </w:p>
    <w:p w14:paraId="72BE788E"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lastRenderedPageBreak/>
        <w:t xml:space="preserve">Starling, M. (Ed.). (2022). Federal lawsuit alleges Jacksonville City elections are racially biased. </w:t>
      </w:r>
      <w:r w:rsidRPr="009A38DB">
        <w:rPr>
          <w:rFonts w:ascii="Palatino Linotype" w:hAnsi="Palatino Linotype"/>
          <w:i/>
          <w:iCs/>
          <w:color w:val="000000" w:themeColor="text1"/>
          <w:sz w:val="18"/>
          <w:szCs w:val="18"/>
        </w:rPr>
        <w:t>The Daily News</w:t>
      </w:r>
      <w:r w:rsidRPr="009A38DB">
        <w:rPr>
          <w:rFonts w:ascii="Palatino Linotype" w:hAnsi="Palatino Linotype"/>
          <w:color w:val="000000" w:themeColor="text1"/>
          <w:sz w:val="18"/>
          <w:szCs w:val="18"/>
        </w:rPr>
        <w:t xml:space="preserve">. Retrieved November 27, 2022, from </w:t>
      </w:r>
      <w:hyperlink r:id="rId150" w:history="1">
        <w:r w:rsidRPr="009A38DB">
          <w:rPr>
            <w:rStyle w:val="Hyperlink"/>
            <w:rFonts w:ascii="Palatino Linotype" w:hAnsi="Palatino Linotype"/>
            <w:color w:val="000000" w:themeColor="text1"/>
            <w:sz w:val="18"/>
            <w:szCs w:val="18"/>
          </w:rPr>
          <w:t>https://www.jdnews.com/story/news/2022/11/14/federal-lawsuit-alleges-jacksonville-city-elections-are-racially-biased-black-voters-minority-system/69599996007/</w:t>
        </w:r>
      </w:hyperlink>
      <w:r w:rsidRPr="009A38DB">
        <w:rPr>
          <w:rFonts w:ascii="Palatino Linotype" w:hAnsi="Palatino Linotype"/>
          <w:color w:val="000000" w:themeColor="text1"/>
          <w:sz w:val="18"/>
          <w:szCs w:val="18"/>
        </w:rPr>
        <w:t xml:space="preserve"> </w:t>
      </w:r>
    </w:p>
    <w:p w14:paraId="1023CB30"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Neal, Z. P. (2020). Community. </w:t>
      </w:r>
      <w:r w:rsidRPr="009A38DB">
        <w:rPr>
          <w:rFonts w:ascii="Palatino Linotype" w:hAnsi="Palatino Linotype"/>
          <w:i/>
          <w:iCs/>
          <w:color w:val="000000" w:themeColor="text1"/>
          <w:sz w:val="18"/>
          <w:szCs w:val="18"/>
        </w:rPr>
        <w:t>Oxford Bibliographies</w:t>
      </w:r>
      <w:r w:rsidRPr="009A38DB">
        <w:rPr>
          <w:rFonts w:ascii="Palatino Linotype" w:hAnsi="Palatino Linotype"/>
          <w:color w:val="000000" w:themeColor="text1"/>
          <w:sz w:val="18"/>
          <w:szCs w:val="18"/>
        </w:rPr>
        <w:t xml:space="preserve">. Retrieved November 25, 2022, from </w:t>
      </w:r>
      <w:hyperlink r:id="rId151" w:history="1">
        <w:r w:rsidRPr="009A38DB">
          <w:rPr>
            <w:rStyle w:val="Hyperlink"/>
            <w:rFonts w:ascii="Palatino Linotype" w:hAnsi="Palatino Linotype"/>
            <w:color w:val="000000" w:themeColor="text1"/>
            <w:sz w:val="18"/>
            <w:szCs w:val="18"/>
          </w:rPr>
          <w:t>https://www.oxfordbibliographies.com/view/document/obo-9780199756384/obo-9780199756384-0080.xml</w:t>
        </w:r>
      </w:hyperlink>
      <w:r w:rsidRPr="009A38DB">
        <w:rPr>
          <w:rFonts w:ascii="Palatino Linotype" w:hAnsi="Palatino Linotype"/>
          <w:color w:val="000000" w:themeColor="text1"/>
          <w:sz w:val="18"/>
          <w:szCs w:val="18"/>
        </w:rPr>
        <w:t xml:space="preserve">  </w:t>
      </w:r>
    </w:p>
    <w:p w14:paraId="48369D9E"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U.S. Census Bureau. (2020) Jacksonville, North Carolina</w:t>
      </w:r>
      <w:r w:rsidRPr="009A38DB">
        <w:rPr>
          <w:rFonts w:ascii="Palatino Linotype" w:hAnsi="Palatino Linotype"/>
          <w:i/>
          <w:iCs/>
          <w:color w:val="000000" w:themeColor="text1"/>
          <w:sz w:val="18"/>
          <w:szCs w:val="18"/>
        </w:rPr>
        <w:t>. U.S. Department of Commerce</w:t>
      </w:r>
      <w:r w:rsidRPr="009A38DB">
        <w:rPr>
          <w:rFonts w:ascii="Palatino Linotype" w:hAnsi="Palatino Linotype"/>
          <w:color w:val="000000" w:themeColor="text1"/>
          <w:sz w:val="18"/>
          <w:szCs w:val="18"/>
        </w:rPr>
        <w:t xml:space="preserve"> </w:t>
      </w:r>
      <w:hyperlink r:id="rId152" w:history="1">
        <w:r w:rsidRPr="009A38DB">
          <w:rPr>
            <w:rStyle w:val="Hyperlink"/>
            <w:rFonts w:ascii="Palatino Linotype" w:hAnsi="Palatino Linotype"/>
            <w:color w:val="000000" w:themeColor="text1"/>
            <w:sz w:val="18"/>
            <w:szCs w:val="18"/>
          </w:rPr>
          <w:t>https://data.census.gov/cedsci/table?q=Jacksonville%20city,%20North%20Carolina</w:t>
        </w:r>
      </w:hyperlink>
    </w:p>
    <w:p w14:paraId="7249A48A" w14:textId="77777777" w:rsidR="009A38DB" w:rsidRPr="009A38DB" w:rsidRDefault="009A38DB" w:rsidP="009A38DB">
      <w:pPr>
        <w:ind w:left="720" w:hanging="720"/>
        <w:rPr>
          <w:rFonts w:ascii="Palatino Linotype" w:hAnsi="Palatino Linotype"/>
          <w:color w:val="000000" w:themeColor="text1"/>
          <w:sz w:val="18"/>
          <w:szCs w:val="18"/>
        </w:rPr>
      </w:pPr>
      <w:r w:rsidRPr="009A38DB">
        <w:rPr>
          <w:rFonts w:ascii="Palatino Linotype" w:hAnsi="Palatino Linotype"/>
          <w:color w:val="000000" w:themeColor="text1"/>
          <w:sz w:val="18"/>
          <w:szCs w:val="18"/>
        </w:rPr>
        <w:t xml:space="preserve">Watkins, D. (2017). Mixed methods research. </w:t>
      </w:r>
      <w:r w:rsidRPr="009A38DB">
        <w:rPr>
          <w:rFonts w:ascii="Palatino Linotype" w:hAnsi="Palatino Linotype"/>
          <w:i/>
          <w:iCs/>
          <w:color w:val="000000" w:themeColor="text1"/>
          <w:sz w:val="18"/>
          <w:szCs w:val="18"/>
        </w:rPr>
        <w:t>Encyclopedia of Social Work.</w:t>
      </w:r>
      <w:r w:rsidRPr="009A38DB">
        <w:rPr>
          <w:rFonts w:ascii="Palatino Linotype" w:hAnsi="Palatino Linotype"/>
          <w:color w:val="000000" w:themeColor="text1"/>
          <w:sz w:val="18"/>
          <w:szCs w:val="18"/>
        </w:rPr>
        <w:t xml:space="preserve"> Retrieved November 27, 2022, from </w:t>
      </w:r>
      <w:hyperlink r:id="rId153" w:history="1">
        <w:r w:rsidRPr="009A38DB">
          <w:rPr>
            <w:rStyle w:val="Hyperlink"/>
            <w:rFonts w:ascii="Palatino Linotype" w:hAnsi="Palatino Linotype"/>
            <w:color w:val="000000" w:themeColor="text1"/>
            <w:sz w:val="18"/>
            <w:szCs w:val="18"/>
          </w:rPr>
          <w:t>https://oxfordre.com/socialwork/view/10.1093/acrefore/9780199975839.001.0001/acrefore-9780199975839-e-989</w:t>
        </w:r>
      </w:hyperlink>
      <w:r w:rsidRPr="009A38DB">
        <w:rPr>
          <w:rFonts w:ascii="Palatino Linotype" w:hAnsi="Palatino Linotype"/>
          <w:color w:val="000000" w:themeColor="text1"/>
          <w:sz w:val="18"/>
          <w:szCs w:val="18"/>
        </w:rPr>
        <w:t xml:space="preserve"> </w:t>
      </w:r>
    </w:p>
    <w:p w14:paraId="0E3A42CA" w14:textId="77777777" w:rsidR="009A38DB" w:rsidRPr="009A38DB" w:rsidRDefault="009A38DB" w:rsidP="009A38DB">
      <w:pPr>
        <w:ind w:left="720" w:hanging="720"/>
        <w:rPr>
          <w:rFonts w:ascii="Palatino Linotype" w:hAnsi="Palatino Linotype"/>
          <w:sz w:val="18"/>
          <w:szCs w:val="18"/>
        </w:rPr>
      </w:pPr>
    </w:p>
    <w:p w14:paraId="6C20EE36" w14:textId="77777777" w:rsidR="009A38DB" w:rsidRPr="009A38DB" w:rsidRDefault="009A38DB" w:rsidP="009A38DB">
      <w:pPr>
        <w:ind w:left="720" w:hanging="720"/>
        <w:rPr>
          <w:rFonts w:ascii="Palatino Linotype" w:hAnsi="Palatino Linotype"/>
          <w:sz w:val="18"/>
          <w:szCs w:val="18"/>
        </w:rPr>
      </w:pPr>
    </w:p>
    <w:p w14:paraId="465F7B9D" w14:textId="77777777" w:rsidR="009A38DB" w:rsidRPr="009A38DB" w:rsidRDefault="009A38DB" w:rsidP="009A38DB">
      <w:pPr>
        <w:ind w:left="720" w:hanging="720"/>
        <w:rPr>
          <w:rFonts w:ascii="Palatino Linotype" w:hAnsi="Palatino Linotype"/>
          <w:sz w:val="18"/>
          <w:szCs w:val="18"/>
        </w:rPr>
      </w:pPr>
    </w:p>
    <w:p w14:paraId="58160263" w14:textId="77777777" w:rsidR="009A38DB" w:rsidRPr="009A38DB" w:rsidRDefault="009A38DB" w:rsidP="009A38DB">
      <w:pPr>
        <w:ind w:left="720" w:hanging="720"/>
        <w:rPr>
          <w:rFonts w:ascii="Palatino Linotype" w:hAnsi="Palatino Linotype"/>
          <w:sz w:val="18"/>
          <w:szCs w:val="18"/>
        </w:rPr>
      </w:pPr>
    </w:p>
    <w:p w14:paraId="5F666D53" w14:textId="77777777" w:rsidR="009A38DB" w:rsidRPr="009A38DB" w:rsidRDefault="009A38DB" w:rsidP="009A38DB">
      <w:pPr>
        <w:ind w:left="720" w:hanging="720"/>
        <w:rPr>
          <w:rFonts w:ascii="Palatino Linotype" w:hAnsi="Palatino Linotype"/>
          <w:sz w:val="18"/>
          <w:szCs w:val="18"/>
        </w:rPr>
      </w:pPr>
    </w:p>
    <w:p w14:paraId="777CEF6D" w14:textId="77777777" w:rsidR="009A38DB" w:rsidRPr="009A38DB" w:rsidRDefault="009A38DB" w:rsidP="009A38DB">
      <w:pPr>
        <w:ind w:left="720" w:hanging="720"/>
        <w:rPr>
          <w:rFonts w:ascii="Palatino Linotype" w:hAnsi="Palatino Linotype"/>
          <w:sz w:val="18"/>
          <w:szCs w:val="18"/>
        </w:rPr>
      </w:pPr>
    </w:p>
    <w:p w14:paraId="0EFA267B" w14:textId="77777777" w:rsidR="009A38DB" w:rsidRPr="009A38DB" w:rsidRDefault="009A38DB" w:rsidP="009A38DB">
      <w:pPr>
        <w:rPr>
          <w:rFonts w:ascii="Palatino Linotype" w:hAnsi="Palatino Linotype"/>
          <w:sz w:val="18"/>
          <w:szCs w:val="18"/>
        </w:rPr>
      </w:pPr>
    </w:p>
    <w:p w14:paraId="2DA2F628"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t>Appendix 1: Bus Stop and Amenities Procedures</w:t>
      </w:r>
    </w:p>
    <w:p w14:paraId="5FCA1C38" w14:textId="26228420" w:rsidR="009A38DB" w:rsidRPr="009A38DB" w:rsidRDefault="00271880" w:rsidP="009A38DB">
      <w:pPr>
        <w:rPr>
          <w:rFonts w:ascii="Palatino Linotype" w:eastAsiaTheme="minorEastAsia" w:hAnsi="Palatino Linotype" w:cs="Tahoma"/>
          <w:b/>
          <w:sz w:val="18"/>
          <w:szCs w:val="18"/>
        </w:rPr>
      </w:pPr>
      <w:r w:rsidRPr="009A38DB">
        <w:rPr>
          <w:rFonts w:ascii="Palatino Linotype" w:eastAsiaTheme="minorEastAsia" w:hAnsi="Palatino Linotype"/>
          <w:noProof/>
          <w:sz w:val="18"/>
          <w:szCs w:val="18"/>
        </w:rPr>
        <mc:AlternateContent>
          <mc:Choice Requires="wps">
            <w:drawing>
              <wp:anchor distT="0" distB="0" distL="114300" distR="114300" simplePos="0" relativeHeight="251660288" behindDoc="0" locked="0" layoutInCell="1" allowOverlap="1" wp14:anchorId="19632621" wp14:editId="76E392FD">
                <wp:simplePos x="0" y="0"/>
                <wp:positionH relativeFrom="column">
                  <wp:posOffset>-240030</wp:posOffset>
                </wp:positionH>
                <wp:positionV relativeFrom="paragraph">
                  <wp:posOffset>163195</wp:posOffset>
                </wp:positionV>
                <wp:extent cx="2722880" cy="825500"/>
                <wp:effectExtent l="10795" t="9525" r="9525" b="12700"/>
                <wp:wrapNone/>
                <wp:docPr id="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2880" cy="825500"/>
                        </a:xfrm>
                        <a:prstGeom prst="rect">
                          <a:avLst/>
                        </a:prstGeom>
                        <a:solidFill>
                          <a:srgbClr val="FFFFFF"/>
                        </a:solidFill>
                        <a:ln w="9525">
                          <a:solidFill>
                            <a:srgbClr val="000000"/>
                          </a:solidFill>
                          <a:miter lim="800000"/>
                          <a:headEnd/>
                          <a:tailEnd/>
                        </a:ln>
                      </wps:spPr>
                      <wps:txbx>
                        <w:txbxContent>
                          <w:p w14:paraId="41A68096" w14:textId="77777777" w:rsidR="00D83280" w:rsidRPr="00CE5F64" w:rsidRDefault="00D83280" w:rsidP="009A38DB">
                            <w:pPr>
                              <w:rPr>
                                <w:rFonts w:ascii="Tahoma" w:hAnsi="Tahoma" w:cs="Tahoma"/>
                              </w:rPr>
                            </w:pPr>
                            <w:r w:rsidRPr="00CE5F64">
                              <w:rPr>
                                <w:rFonts w:ascii="Tahoma" w:hAnsi="Tahoma" w:cs="Tahoma"/>
                              </w:rPr>
                              <w:t>CITY OF JACKSONVILLE</w:t>
                            </w:r>
                          </w:p>
                          <w:p w14:paraId="2B9FDFA6" w14:textId="77777777" w:rsidR="00D83280" w:rsidRPr="00CE5F64" w:rsidRDefault="00D83280" w:rsidP="009A38DB">
                            <w:pPr>
                              <w:rPr>
                                <w:rFonts w:ascii="Tahoma" w:hAnsi="Tahoma" w:cs="Tahoma"/>
                              </w:rPr>
                            </w:pPr>
                            <w:r w:rsidRPr="00CE5F64">
                              <w:rPr>
                                <w:rFonts w:ascii="Tahoma" w:hAnsi="Tahoma" w:cs="Tahoma"/>
                              </w:rPr>
                              <w:t>TRANSPORTATION SERVICES DIVISION</w:t>
                            </w:r>
                          </w:p>
                          <w:p w14:paraId="2F539F06" w14:textId="77777777" w:rsidR="00D83280" w:rsidRPr="00CE5F64" w:rsidRDefault="00D83280" w:rsidP="009A38DB">
                            <w:pPr>
                              <w:rPr>
                                <w:rFonts w:ascii="Tahoma" w:hAnsi="Tahoma" w:cs="Tahoma"/>
                              </w:rPr>
                            </w:pPr>
                            <w:r w:rsidRPr="00CE5F64">
                              <w:rPr>
                                <w:rFonts w:ascii="Tahoma" w:hAnsi="Tahoma" w:cs="Tahoma"/>
                              </w:rPr>
                              <w:t>PROCEDURES MANUAL</w:t>
                            </w:r>
                          </w:p>
                          <w:p w14:paraId="36087A1A" w14:textId="77777777" w:rsidR="00D83280" w:rsidRPr="00CE5F64" w:rsidRDefault="00D83280" w:rsidP="009A38DB">
                            <w:pPr>
                              <w:rPr>
                                <w:rFonts w:ascii="Tahoma" w:hAnsi="Tahoma" w:cs="Tahoma"/>
                              </w:rPr>
                            </w:pPr>
                            <w:r>
                              <w:rPr>
                                <w:rFonts w:ascii="Tahoma" w:hAnsi="Tahoma" w:cs="Tahoma"/>
                              </w:rPr>
                              <w:t>DATE:  25 February 2021</w:t>
                            </w:r>
                          </w:p>
                          <w:p w14:paraId="7E4117E0" w14:textId="77777777" w:rsidR="00D83280" w:rsidRDefault="00D83280" w:rsidP="009A38DB"/>
                          <w:p w14:paraId="223DE3D0" w14:textId="77777777" w:rsidR="00D83280" w:rsidRDefault="00D83280" w:rsidP="009A38DB"/>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type w14:anchorId="19632621" id="_x0000_t202" coordsize="21600,21600" o:spt="202" path="m,l,21600r21600,l21600,xe">
                <v:stroke joinstyle="miter"/>
                <v:path gradientshapeok="t" o:connecttype="rect"/>
              </v:shapetype>
              <v:shape id="Text Box 3" o:spid="_x0000_s1026" type="#_x0000_t202" style="position:absolute;margin-left:-18.9pt;margin-top:12.85pt;width:214.4pt;height: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">
                <v:textbox>
                  <w:txbxContent>
                    <w:p w14:paraId="41A68096" w14:textId="77777777" w:rsidR="00D83280" w:rsidRPr="00CE5F64" w:rsidRDefault="00D83280" w:rsidP="009A38DB">
                      <w:pPr>
                        <w:rPr>
                          <w:rFonts w:ascii="Tahoma" w:hAnsi="Tahoma" w:cs="Tahoma"/>
                        </w:rPr>
                      </w:pPr>
                      <w:r w:rsidRPr="00CE5F64">
                        <w:rPr>
                          <w:rFonts w:ascii="Tahoma" w:hAnsi="Tahoma" w:cs="Tahoma"/>
                        </w:rPr>
                        <w:t>CITY OF JACKSONVILLE</w:t>
                      </w:r>
                    </w:p>
                    <w:p w14:paraId="2B9FDFA6" w14:textId="77777777" w:rsidR="00D83280" w:rsidRPr="00CE5F64" w:rsidRDefault="00D83280" w:rsidP="009A38DB">
                      <w:pPr>
                        <w:rPr>
                          <w:rFonts w:ascii="Tahoma" w:hAnsi="Tahoma" w:cs="Tahoma"/>
                        </w:rPr>
                      </w:pPr>
                      <w:r w:rsidRPr="00CE5F64">
                        <w:rPr>
                          <w:rFonts w:ascii="Tahoma" w:hAnsi="Tahoma" w:cs="Tahoma"/>
                        </w:rPr>
                        <w:t>TRANSPORTATION SERVICES DIVISION</w:t>
                      </w:r>
                    </w:p>
                    <w:p w14:paraId="2F539F06" w14:textId="77777777" w:rsidR="00D83280" w:rsidRPr="00CE5F64" w:rsidRDefault="00D83280" w:rsidP="009A38DB">
                      <w:pPr>
                        <w:rPr>
                          <w:rFonts w:ascii="Tahoma" w:hAnsi="Tahoma" w:cs="Tahoma"/>
                        </w:rPr>
                      </w:pPr>
                      <w:r w:rsidRPr="00CE5F64">
                        <w:rPr>
                          <w:rFonts w:ascii="Tahoma" w:hAnsi="Tahoma" w:cs="Tahoma"/>
                        </w:rPr>
                        <w:t>PROCEDURES MANUAL</w:t>
                      </w:r>
                    </w:p>
                    <w:p w14:paraId="36087A1A" w14:textId="77777777" w:rsidR="00D83280" w:rsidRPr="00CE5F64" w:rsidRDefault="00D83280" w:rsidP="009A38DB">
                      <w:pPr>
                        <w:rPr>
                          <w:rFonts w:ascii="Tahoma" w:hAnsi="Tahoma" w:cs="Tahoma"/>
                        </w:rPr>
                      </w:pPr>
                      <w:r>
                        <w:rPr>
                          <w:rFonts w:ascii="Tahoma" w:hAnsi="Tahoma" w:cs="Tahoma"/>
                        </w:rPr>
                        <w:t>DATE:  25 February 2021</w:t>
                      </w:r>
                    </w:p>
                    <w:p w14:paraId="7E4117E0" w14:textId="77777777" w:rsidR="00D83280" w:rsidRDefault="00D83280" w:rsidP="009A38DB"/>
                    <w:p w14:paraId="223DE3D0" w14:textId="77777777" w:rsidR="00D83280" w:rsidRDefault="00D83280" w:rsidP="009A38DB"/>
                  </w:txbxContent>
                </v:textbox>
              </v:shape>
            </w:pict>
          </mc:Fallback>
        </mc:AlternateContent>
      </w:r>
    </w:p>
    <w:p w14:paraId="67A97951" w14:textId="2AC6C28E" w:rsidR="009A38DB" w:rsidRPr="009A38DB" w:rsidRDefault="00271880" w:rsidP="009A38DB">
      <w:pPr>
        <w:rPr>
          <w:rFonts w:ascii="Palatino Linotype" w:eastAsiaTheme="minorEastAsia" w:hAnsi="Palatino Linotype" w:cs="Tahoma"/>
          <w:b/>
          <w:sz w:val="18"/>
          <w:szCs w:val="18"/>
        </w:rPr>
      </w:pPr>
      <w:r w:rsidRPr="009A38DB">
        <w:rPr>
          <w:rFonts w:ascii="Palatino Linotype" w:eastAsiaTheme="minorEastAsia" w:hAnsi="Palatino Linotype"/>
          <w:noProof/>
          <w:sz w:val="18"/>
          <w:szCs w:val="18"/>
        </w:rPr>
        <w:drawing>
          <wp:anchor distT="0" distB="0" distL="114300" distR="114300" simplePos="0" relativeHeight="251661312" behindDoc="0" locked="0" layoutInCell="1" allowOverlap="1" wp14:anchorId="0B25EB52" wp14:editId="7DD86A00">
            <wp:simplePos x="0" y="0"/>
            <wp:positionH relativeFrom="column">
              <wp:posOffset>1862892</wp:posOffset>
            </wp:positionH>
            <wp:positionV relativeFrom="paragraph">
              <wp:posOffset>305216</wp:posOffset>
            </wp:positionV>
            <wp:extent cx="2683240" cy="631880"/>
            <wp:effectExtent l="0" t="0" r="0" b="3175"/>
            <wp:wrapTopAndBottom/>
            <wp:docPr id="33" name="Picture 3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ogo&#10;&#10;Description automatically generated"/>
                    <pic:cNvPicPr/>
                  </pic:nvPicPr>
                  <pic:blipFill>
                    <a:blip r:embed="rId154" cstate="print">
                      <a:extLst>
                        <a:ext uri="{BEBA8EAE-BF5A-486C-A8C5-ECC9F3942E4B}">
                          <a14:imgProps xmlns:a14="http://schemas.microsoft.com/office/drawing/2010/main">
                            <a14:imgLayer r:embed="rId15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683240" cy="631880"/>
                    </a:xfrm>
                    <a:prstGeom prst="rect">
                      <a:avLst/>
                    </a:prstGeom>
                  </pic:spPr>
                </pic:pic>
              </a:graphicData>
            </a:graphic>
            <wp14:sizeRelH relativeFrom="margin">
              <wp14:pctWidth>0</wp14:pctWidth>
            </wp14:sizeRelH>
            <wp14:sizeRelV relativeFrom="margin">
              <wp14:pctHeight>0</wp14:pctHeight>
            </wp14:sizeRelV>
          </wp:anchor>
        </w:drawing>
      </w:r>
    </w:p>
    <w:p w14:paraId="6BA0049F" w14:textId="77777777" w:rsidR="009A38DB" w:rsidRPr="009A38DB" w:rsidRDefault="009A38DB" w:rsidP="009A38DB">
      <w:pPr>
        <w:rPr>
          <w:rFonts w:ascii="Palatino Linotype" w:eastAsiaTheme="minorEastAsia" w:hAnsi="Palatino Linotype" w:cs="Tahoma"/>
          <w:b/>
          <w:sz w:val="18"/>
          <w:szCs w:val="18"/>
        </w:rPr>
      </w:pPr>
    </w:p>
    <w:p w14:paraId="74DE2CB0" w14:textId="77777777" w:rsidR="009A38DB" w:rsidRPr="009A38DB" w:rsidRDefault="009A38DB" w:rsidP="009A38DB">
      <w:pPr>
        <w:rPr>
          <w:rFonts w:ascii="Palatino Linotype" w:eastAsiaTheme="minorEastAsia" w:hAnsi="Palatino Linotype" w:cs="Tahoma"/>
          <w:b/>
          <w:sz w:val="18"/>
          <w:szCs w:val="18"/>
        </w:rPr>
      </w:pPr>
      <w:r w:rsidRPr="009A38DB">
        <w:rPr>
          <w:rFonts w:ascii="Palatino Linotype" w:eastAsiaTheme="minorEastAsia" w:hAnsi="Palatino Linotype" w:cs="Tahoma"/>
          <w:b/>
          <w:sz w:val="18"/>
          <w:szCs w:val="18"/>
        </w:rPr>
        <w:t>SUBJECT:  BUS STOP AND AMENITIES PROCEDURES</w:t>
      </w:r>
    </w:p>
    <w:p w14:paraId="0A654F8E" w14:textId="77777777" w:rsidR="009A38DB" w:rsidRPr="009A38DB" w:rsidRDefault="009A38DB" w:rsidP="009A38DB">
      <w:pPr>
        <w:rPr>
          <w:rFonts w:ascii="Palatino Linotype" w:eastAsiaTheme="minorEastAsia" w:hAnsi="Palatino Linotype" w:cs="Tahoma"/>
          <w:b/>
          <w:sz w:val="18"/>
          <w:szCs w:val="18"/>
        </w:rPr>
      </w:pPr>
    </w:p>
    <w:p w14:paraId="6BA9B88D" w14:textId="77777777" w:rsidR="009A38DB" w:rsidRPr="009A38DB" w:rsidRDefault="009A38DB" w:rsidP="009A38DB">
      <w:pPr>
        <w:widowControl w:val="0"/>
        <w:numPr>
          <w:ilvl w:val="0"/>
          <w:numId w:val="20"/>
        </w:numPr>
        <w:ind w:left="450" w:hanging="450"/>
        <w:rPr>
          <w:rFonts w:ascii="Palatino Linotype" w:eastAsiaTheme="minorEastAsia" w:hAnsi="Palatino Linotype" w:cs="Tahoma"/>
          <w:b/>
          <w:sz w:val="18"/>
          <w:szCs w:val="18"/>
        </w:rPr>
      </w:pPr>
      <w:r w:rsidRPr="009A38DB">
        <w:rPr>
          <w:rFonts w:ascii="Palatino Linotype" w:eastAsiaTheme="minorEastAsia" w:hAnsi="Palatino Linotype" w:cs="Tahoma"/>
          <w:b/>
          <w:sz w:val="18"/>
          <w:szCs w:val="18"/>
        </w:rPr>
        <w:t xml:space="preserve">Introduction:  </w:t>
      </w:r>
      <w:r w:rsidRPr="009A38DB">
        <w:rPr>
          <w:rFonts w:ascii="Palatino Linotype" w:eastAsiaTheme="minorEastAsia" w:hAnsi="Palatino Linotype" w:cs="Tahoma"/>
          <w:sz w:val="18"/>
          <w:szCs w:val="18"/>
        </w:rPr>
        <w:t xml:space="preserve">The City of Jacksonville provides transit services to its Citizens and seeks to continually improve upon the services it provides.  Bus stops are the interface between the transit system and the public.  Bus stops are areas where passengers wait for, board, and alight the bus.  The quality of bus stops is an important component of the overall transit experience.  A well-designed bus stop should provide a sense of safety and comfort for users while also maintaining functionality. Proper location and proper design help to ensure that a bus stop is functional for all users and does not detract from the immediate area surrounding the bus stop.  </w:t>
      </w:r>
    </w:p>
    <w:p w14:paraId="6919DB60" w14:textId="77777777" w:rsidR="009A38DB" w:rsidRPr="009A38DB" w:rsidRDefault="009A38DB" w:rsidP="009A38DB">
      <w:pPr>
        <w:ind w:left="450" w:hanging="450"/>
        <w:rPr>
          <w:rFonts w:ascii="Palatino Linotype" w:eastAsiaTheme="minorEastAsia" w:hAnsi="Palatino Linotype" w:cs="Tahoma"/>
          <w:sz w:val="18"/>
          <w:szCs w:val="18"/>
        </w:rPr>
      </w:pPr>
    </w:p>
    <w:p w14:paraId="2001F048" w14:textId="77777777" w:rsidR="009A38DB" w:rsidRPr="009A38DB" w:rsidRDefault="009A38DB" w:rsidP="009A38DB">
      <w:pPr>
        <w:ind w:left="450"/>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 xml:space="preserve">While it is desirable to provide amenities at all bus stops throughout the system, this may not be feasible.  Establishing a policy and procedure that identifies </w:t>
      </w:r>
      <w:r w:rsidRPr="009A38DB">
        <w:rPr>
          <w:rFonts w:ascii="Palatino Linotype" w:eastAsiaTheme="minorEastAsia" w:hAnsi="Palatino Linotype" w:cs="Tahoma"/>
          <w:sz w:val="18"/>
          <w:szCs w:val="18"/>
        </w:rPr>
        <w:lastRenderedPageBreak/>
        <w:t>criteria used in the selection and design of a bus stop is essential to determine what amenities are appropriate for each bus stop making them safe, comfortable, and functional.  This will result in bus stops that are considered the best fit and a good investment for the City.  Establishing such a plan ensures continuity throughout the system and provides standards with which to plan for the development of new bus stops and the enhancement of stops already in place.</w:t>
      </w:r>
    </w:p>
    <w:p w14:paraId="056BBE0C" w14:textId="77777777" w:rsidR="009A38DB" w:rsidRPr="009A38DB" w:rsidRDefault="009A38DB" w:rsidP="009A38DB">
      <w:pPr>
        <w:rPr>
          <w:rFonts w:ascii="Palatino Linotype" w:eastAsiaTheme="minorEastAsia" w:hAnsi="Palatino Linotype" w:cs="Tahoma"/>
          <w:sz w:val="18"/>
          <w:szCs w:val="18"/>
        </w:rPr>
      </w:pPr>
    </w:p>
    <w:p w14:paraId="11667534" w14:textId="77777777" w:rsidR="009A38DB" w:rsidRPr="009A38DB" w:rsidRDefault="009A38DB" w:rsidP="009A38DB">
      <w:pPr>
        <w:widowControl w:val="0"/>
        <w:numPr>
          <w:ilvl w:val="0"/>
          <w:numId w:val="20"/>
        </w:numPr>
        <w:ind w:left="45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 xml:space="preserve">Background:  </w:t>
      </w:r>
      <w:r w:rsidRPr="009A38DB">
        <w:rPr>
          <w:rFonts w:ascii="Palatino Linotype" w:eastAsiaTheme="minorEastAsia" w:hAnsi="Palatino Linotype" w:cs="Tahoma"/>
          <w:sz w:val="18"/>
          <w:szCs w:val="18"/>
        </w:rPr>
        <w:t>In the past, bus stop location decisions have primarily been based upon projected ridership as well as trip generators, such as places of employment or shopping centers.  As the system has grown, and with the construction of Jacksonville Station, it has become necessary to apply a more strategic methodology in the placement and enhancement of bus stops.  Jacksonville Transit has a total of 155 bus stops throughout the system.  Of those, 16 stops are shared by two or more routes.  There are 31 shelters installed and they are located at 25 different stops with four stops having two or more shelters installed as they are considered major transfer points.  Most shelters have map cases integrated into the shelter, as well as a bench and trash receptacle.  There are also 23 stops that have a bench, trash receptacle and map case.  This equates to 48 bus stops, or 31%, that have amenities installed.  Bus stops with amenities also have concrete pads that provide a solid surface landing pad for mobility devices.  Bus stops are currently categorized as Standard, Semi-Improved or Improved stops.  A Standard bus stop consists of a single bus stop sign.  A semi-Improved bus stop consists of a bench, trash receptacle and map case.  An Improved bus stops consists of a shelter with a bench, trash receptacle and map case.  Jacksonville Transit’s bus stops, by type, are listed in Appendix A.</w:t>
      </w:r>
    </w:p>
    <w:p w14:paraId="22AB1120" w14:textId="77777777" w:rsidR="009A38DB" w:rsidRPr="009A38DB" w:rsidRDefault="009A38DB" w:rsidP="009A38DB">
      <w:pPr>
        <w:widowControl w:val="0"/>
        <w:ind w:left="450"/>
        <w:rPr>
          <w:rFonts w:ascii="Palatino Linotype" w:eastAsiaTheme="minorEastAsia" w:hAnsi="Palatino Linotype" w:cs="Tahoma"/>
          <w:sz w:val="18"/>
          <w:szCs w:val="18"/>
        </w:rPr>
      </w:pPr>
    </w:p>
    <w:p w14:paraId="17BCCC2C" w14:textId="77777777" w:rsidR="009A38DB" w:rsidRPr="009A38DB" w:rsidRDefault="009A38DB" w:rsidP="009A38DB">
      <w:pPr>
        <w:widowControl w:val="0"/>
        <w:numPr>
          <w:ilvl w:val="0"/>
          <w:numId w:val="20"/>
        </w:numPr>
        <w:ind w:left="45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Purpose:</w:t>
      </w:r>
      <w:r w:rsidRPr="009A38DB">
        <w:rPr>
          <w:rFonts w:ascii="Palatino Linotype" w:eastAsiaTheme="minorEastAsia" w:hAnsi="Palatino Linotype" w:cs="Tahoma"/>
          <w:sz w:val="18"/>
          <w:szCs w:val="18"/>
        </w:rPr>
        <w:t xml:space="preserve">  This document serves as a guide to be utilized in the decision-making process for determining the placement and enhancement of transit system bus stops.  The criteria outlined below, will be used to help ensure decisions are based on a strategic process that takes into account ridership, location analysis and amenities desired.  This document will be used to justify placement, or non-placement, of bus stop amenities when requested by citizens or elected officials.</w:t>
      </w:r>
    </w:p>
    <w:p w14:paraId="40F17BC4" w14:textId="77777777" w:rsidR="009A38DB" w:rsidRPr="009A38DB" w:rsidRDefault="009A38DB" w:rsidP="009A38DB">
      <w:pPr>
        <w:widowControl w:val="0"/>
        <w:rPr>
          <w:rFonts w:ascii="Palatino Linotype" w:eastAsiaTheme="minorEastAsia" w:hAnsi="Palatino Linotype" w:cs="Tahoma"/>
          <w:sz w:val="18"/>
          <w:szCs w:val="18"/>
        </w:rPr>
      </w:pPr>
    </w:p>
    <w:p w14:paraId="0B25E87F" w14:textId="77777777" w:rsidR="009A38DB" w:rsidRPr="009A38DB" w:rsidRDefault="009A38DB" w:rsidP="009A38DB">
      <w:pPr>
        <w:spacing w:after="200"/>
        <w:ind w:left="450"/>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Jacksonville Transit strives to ensure accessibility to all who desire to utilize public transportation.  Route and bus stop design will be accessible to all citizens, whenever possible. Where infrastructure improvements can be made to facilitate accessibility, Jacksonville Transit will attempt to do so depending on a variety of considerations including funding, Right of Way availability, and safety.</w:t>
      </w:r>
    </w:p>
    <w:p w14:paraId="4854FEE4" w14:textId="77777777" w:rsidR="009A38DB" w:rsidRPr="009A38DB" w:rsidRDefault="009A38DB" w:rsidP="009A38DB">
      <w:pPr>
        <w:tabs>
          <w:tab w:val="left" w:pos="900"/>
          <w:tab w:val="left" w:pos="1530"/>
        </w:tabs>
        <w:spacing w:after="200"/>
        <w:ind w:left="450"/>
        <w:rPr>
          <w:rFonts w:ascii="Palatino Linotype" w:eastAsiaTheme="minorEastAsia" w:hAnsi="Palatino Linotype" w:cs="Tahoma"/>
          <w:b/>
          <w:sz w:val="18"/>
          <w:szCs w:val="18"/>
        </w:rPr>
      </w:pPr>
      <w:r w:rsidRPr="009A38DB">
        <w:rPr>
          <w:rFonts w:ascii="Palatino Linotype" w:eastAsiaTheme="minorEastAsia" w:hAnsi="Palatino Linotype" w:cs="Tahoma"/>
          <w:sz w:val="18"/>
          <w:szCs w:val="18"/>
        </w:rPr>
        <w:t xml:space="preserve">Section 810.2 of the DOT Standards requires that, where practicable, bus stops be located in areas that will permit construction of a boarding and alighting area that complies with Section 810.2.  This section of the DOT Standards covers elements such as surface, dimensions, connection, and slope.  Jacksonville </w:t>
      </w:r>
      <w:r w:rsidRPr="009A38DB">
        <w:rPr>
          <w:rFonts w:ascii="Palatino Linotype" w:eastAsiaTheme="minorEastAsia" w:hAnsi="Palatino Linotype" w:cs="Tahoma"/>
          <w:sz w:val="18"/>
          <w:szCs w:val="18"/>
        </w:rPr>
        <w:lastRenderedPageBreak/>
        <w:t>Transit will review these standards before establishing any new stops in the future.  There may be some limitations to meeting these established standards but, wherever practicable, Jacksonville Transit will make every effort to ensure placement of new stops allows for compliance with the DOT Standards.</w:t>
      </w:r>
    </w:p>
    <w:p w14:paraId="7FC357DA" w14:textId="77777777" w:rsidR="009A38DB" w:rsidRPr="009A38DB" w:rsidRDefault="009A38DB" w:rsidP="009A38DB">
      <w:pPr>
        <w:widowControl w:val="0"/>
        <w:numPr>
          <w:ilvl w:val="0"/>
          <w:numId w:val="20"/>
        </w:numPr>
        <w:ind w:left="45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Definitions:</w:t>
      </w:r>
    </w:p>
    <w:p w14:paraId="040E3D09" w14:textId="77777777" w:rsidR="009A38DB" w:rsidRPr="009A38DB" w:rsidRDefault="009A38DB" w:rsidP="009A38DB">
      <w:pPr>
        <w:widowControl w:val="0"/>
        <w:rPr>
          <w:rFonts w:ascii="Palatino Linotype" w:eastAsiaTheme="minorEastAsia" w:hAnsi="Palatino Linotype" w:cs="Tahoma"/>
          <w:sz w:val="18"/>
          <w:szCs w:val="18"/>
        </w:rPr>
      </w:pPr>
    </w:p>
    <w:p w14:paraId="3148390B"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Amenities</w:t>
      </w:r>
      <w:r w:rsidRPr="009A38DB">
        <w:rPr>
          <w:rFonts w:ascii="Palatino Linotype" w:eastAsiaTheme="minorEastAsia" w:hAnsi="Palatino Linotype" w:cs="Tahoma"/>
          <w:sz w:val="18"/>
          <w:szCs w:val="18"/>
        </w:rPr>
        <w:t xml:space="preserve"> - Elements of a bus stop designed to enhance the comfort, convenience, safety, and security of Jacksonville Transit passengers.</w:t>
      </w:r>
    </w:p>
    <w:p w14:paraId="3AC12C5E"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City Routes</w:t>
      </w:r>
      <w:r w:rsidRPr="009A38DB">
        <w:rPr>
          <w:rFonts w:ascii="Palatino Linotype" w:eastAsiaTheme="minorEastAsia" w:hAnsi="Palatino Linotype" w:cs="Tahoma"/>
          <w:sz w:val="18"/>
          <w:szCs w:val="18"/>
        </w:rPr>
        <w:t xml:space="preserve"> – Fixed routes operating throughout City limits on a daily basis.</w:t>
      </w:r>
    </w:p>
    <w:p w14:paraId="1FCFF608"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Express Routes</w:t>
      </w:r>
      <w:r w:rsidRPr="009A38DB">
        <w:rPr>
          <w:rFonts w:ascii="Palatino Linotype" w:eastAsiaTheme="minorEastAsia" w:hAnsi="Palatino Linotype" w:cs="Tahoma"/>
          <w:sz w:val="18"/>
          <w:szCs w:val="18"/>
        </w:rPr>
        <w:t xml:space="preserve"> – Fixed routes operating on weekends and holidays serving local military installations.</w:t>
      </w:r>
    </w:p>
    <w:p w14:paraId="081E4942"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Standard Bus Stop</w:t>
      </w:r>
      <w:r w:rsidRPr="009A38DB">
        <w:rPr>
          <w:rFonts w:ascii="Palatino Linotype" w:eastAsiaTheme="minorEastAsia" w:hAnsi="Palatino Linotype" w:cs="Tahoma"/>
          <w:sz w:val="18"/>
          <w:szCs w:val="18"/>
        </w:rPr>
        <w:t xml:space="preserve"> – Bus stop that does not have any amenities such as a bench, shelter, or trash receptacle.</w:t>
      </w:r>
    </w:p>
    <w:p w14:paraId="0CED0CDF"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Semi-Standard Bus Stop</w:t>
      </w:r>
      <w:r w:rsidRPr="009A38DB">
        <w:rPr>
          <w:rFonts w:ascii="Palatino Linotype" w:eastAsiaTheme="minorEastAsia" w:hAnsi="Palatino Linotype" w:cs="Tahoma"/>
          <w:sz w:val="18"/>
          <w:szCs w:val="18"/>
        </w:rPr>
        <w:t xml:space="preserve"> – Bus stop that provides a bench, trash receptacle and map case.</w:t>
      </w:r>
    </w:p>
    <w:p w14:paraId="7D137AB5"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Improved Bus Stop</w:t>
      </w:r>
      <w:r w:rsidRPr="009A38DB">
        <w:rPr>
          <w:rFonts w:ascii="Palatino Linotype" w:eastAsiaTheme="minorEastAsia" w:hAnsi="Palatino Linotype" w:cs="Tahoma"/>
          <w:sz w:val="18"/>
          <w:szCs w:val="18"/>
        </w:rPr>
        <w:t xml:space="preserve"> – Bus stop that provides a lit shelter, which incorporates a bench, trash receptacle and map case.</w:t>
      </w:r>
    </w:p>
    <w:p w14:paraId="6F577EB1"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 xml:space="preserve">Park &amp; Ride Facilities </w:t>
      </w:r>
      <w:r w:rsidRPr="009A38DB">
        <w:rPr>
          <w:rFonts w:ascii="Palatino Linotype" w:eastAsiaTheme="minorEastAsia" w:hAnsi="Palatino Linotype" w:cs="Tahoma"/>
          <w:sz w:val="18"/>
          <w:szCs w:val="18"/>
        </w:rPr>
        <w:t xml:space="preserve">– This is a facility designed to provide citizens with a centralized location with which to connect to the public transportation system.  This type of facility provides a significant amount of parking and covered waiting areas for passengers.  Jacksonville Transit currently has one Park &amp; Ride Facility located at Jacksonville Commons.  This facility should serve as a benchmark for any future Park &amp; Ride Facility developments in the future.  </w:t>
      </w:r>
    </w:p>
    <w:p w14:paraId="0AA43FC5"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 xml:space="preserve">Transfer Facilities </w:t>
      </w:r>
      <w:r w:rsidRPr="009A38DB">
        <w:rPr>
          <w:rFonts w:ascii="Palatino Linotype" w:eastAsiaTheme="minorEastAsia" w:hAnsi="Palatino Linotype" w:cs="Tahoma"/>
          <w:sz w:val="18"/>
          <w:szCs w:val="18"/>
        </w:rPr>
        <w:t>– This is a facility designed to provide citizens with connectivity between routes.  It is also a location where Transit drivers have the opportunity to take a break.  These facilities will provide some parking as well as covered waiting areas.</w:t>
      </w:r>
    </w:p>
    <w:p w14:paraId="5A2F1898" w14:textId="77777777" w:rsidR="009A38DB" w:rsidRPr="009A38DB" w:rsidRDefault="009A38DB" w:rsidP="009A38DB">
      <w:pPr>
        <w:widowControl w:val="0"/>
        <w:numPr>
          <w:ilvl w:val="1"/>
          <w:numId w:val="20"/>
        </w:numPr>
        <w:ind w:left="81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 xml:space="preserve">Jacksonville Station </w:t>
      </w:r>
      <w:r w:rsidRPr="009A38DB">
        <w:rPr>
          <w:rFonts w:ascii="Palatino Linotype" w:eastAsiaTheme="minorEastAsia" w:hAnsi="Palatino Linotype" w:cs="Tahoma"/>
          <w:sz w:val="18"/>
          <w:szCs w:val="18"/>
        </w:rPr>
        <w:t xml:space="preserve">– This is a full-fledged transportation facility that brings together several modes of transportation options.  This type of facility will typically have a robust footprint with an indoor passenger waiting area, indoor rest rooms, concessions, and ticket booth or kiosk.  </w:t>
      </w:r>
    </w:p>
    <w:p w14:paraId="5BCF699E" w14:textId="77777777" w:rsidR="009A38DB" w:rsidRPr="009A38DB" w:rsidRDefault="009A38DB" w:rsidP="009A38DB">
      <w:pPr>
        <w:widowControl w:val="0"/>
        <w:ind w:left="810"/>
        <w:rPr>
          <w:rFonts w:ascii="Palatino Linotype" w:eastAsiaTheme="minorEastAsia" w:hAnsi="Palatino Linotype" w:cs="Tahoma"/>
          <w:sz w:val="18"/>
          <w:szCs w:val="18"/>
        </w:rPr>
      </w:pPr>
    </w:p>
    <w:p w14:paraId="3F13A98A" w14:textId="77777777" w:rsidR="009A38DB" w:rsidRPr="009A38DB" w:rsidRDefault="009A38DB" w:rsidP="009A38DB">
      <w:pPr>
        <w:ind w:left="-180"/>
        <w:rPr>
          <w:rFonts w:ascii="Palatino Linotype" w:eastAsiaTheme="minorEastAsia" w:hAnsi="Palatino Linotype" w:cs="Tahoma"/>
          <w:b/>
          <w:sz w:val="18"/>
          <w:szCs w:val="18"/>
        </w:rPr>
      </w:pPr>
      <w:r w:rsidRPr="009A38DB">
        <w:rPr>
          <w:rFonts w:ascii="Palatino Linotype" w:eastAsiaTheme="minorEastAsia" w:hAnsi="Palatino Linotype" w:cs="Tahoma"/>
          <w:b/>
          <w:sz w:val="18"/>
          <w:szCs w:val="18"/>
        </w:rPr>
        <w:t>V.      Bus Stop Locations &amp; Amenities</w:t>
      </w:r>
      <w:r w:rsidRPr="009A38DB">
        <w:rPr>
          <w:rFonts w:ascii="Palatino Linotype" w:eastAsiaTheme="minorEastAsia" w:hAnsi="Palatino Linotype" w:cs="Tahoma"/>
          <w:sz w:val="18"/>
          <w:szCs w:val="18"/>
        </w:rPr>
        <w:t xml:space="preserve"> </w:t>
      </w:r>
    </w:p>
    <w:p w14:paraId="705BF67C" w14:textId="77777777" w:rsidR="009A38DB" w:rsidRPr="009A38DB" w:rsidRDefault="009A38DB" w:rsidP="009A38DB">
      <w:pPr>
        <w:widowControl w:val="0"/>
        <w:tabs>
          <w:tab w:val="left" w:pos="900"/>
          <w:tab w:val="left" w:pos="1530"/>
        </w:tabs>
        <w:ind w:left="810"/>
        <w:rPr>
          <w:rFonts w:ascii="Palatino Linotype" w:eastAsiaTheme="minorEastAsia" w:hAnsi="Palatino Linotype" w:cs="Tahoma"/>
          <w:b/>
          <w:sz w:val="18"/>
          <w:szCs w:val="18"/>
        </w:rPr>
      </w:pPr>
    </w:p>
    <w:p w14:paraId="130BEDB5" w14:textId="77777777" w:rsidR="009A38DB" w:rsidRPr="009A38DB" w:rsidRDefault="009A38DB" w:rsidP="009A38DB">
      <w:pPr>
        <w:widowControl w:val="0"/>
        <w:numPr>
          <w:ilvl w:val="3"/>
          <w:numId w:val="20"/>
        </w:numPr>
        <w:ind w:left="117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Bus Stop Placement</w:t>
      </w:r>
      <w:r w:rsidRPr="009A38DB">
        <w:rPr>
          <w:rFonts w:ascii="Palatino Linotype" w:eastAsiaTheme="minorEastAsia" w:hAnsi="Palatino Linotype" w:cs="Tahoma"/>
          <w:sz w:val="18"/>
          <w:szCs w:val="18"/>
        </w:rPr>
        <w:t xml:space="preserve"> - The proper location of bus stops is critical to the safety of passengers, motorists, and the proper operation of the transit system.  Location considerations should include the following:</w:t>
      </w:r>
    </w:p>
    <w:p w14:paraId="4BAAF991" w14:textId="77777777" w:rsidR="009A38DB" w:rsidRPr="009A38DB" w:rsidRDefault="009A38DB" w:rsidP="009A38DB">
      <w:pPr>
        <w:widowControl w:val="0"/>
        <w:ind w:left="1170"/>
        <w:rPr>
          <w:rFonts w:ascii="Palatino Linotype" w:eastAsiaTheme="minorEastAsia" w:hAnsi="Palatino Linotype" w:cs="Tahoma"/>
          <w:sz w:val="18"/>
          <w:szCs w:val="18"/>
        </w:rPr>
      </w:pPr>
    </w:p>
    <w:p w14:paraId="79350E15"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Spacing along the route</w:t>
      </w:r>
    </w:p>
    <w:p w14:paraId="036A36BD"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Proximity to expected trip generators</w:t>
      </w:r>
    </w:p>
    <w:p w14:paraId="1CC2B4EC"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Constructability</w:t>
      </w:r>
    </w:p>
    <w:p w14:paraId="74A3876A"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Adequate Right of Way</w:t>
      </w:r>
    </w:p>
    <w:p w14:paraId="408EEADD"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lastRenderedPageBreak/>
        <w:t>Americans with Disabilities Act (ADA) accessibility standards</w:t>
      </w:r>
    </w:p>
    <w:p w14:paraId="45D4F5C7"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Adjacent Land Use activities</w:t>
      </w:r>
    </w:p>
    <w:p w14:paraId="15E5B6CD"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Coordination w/ landowner</w:t>
      </w:r>
    </w:p>
    <w:p w14:paraId="28A29258"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Developer opportunities</w:t>
      </w:r>
    </w:p>
    <w:p w14:paraId="7FD4F276"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Conflict between buses, other vehicles, and pedestrians</w:t>
      </w:r>
    </w:p>
    <w:p w14:paraId="2766976C"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Open and visible spaces for personal security and passenger visibility</w:t>
      </w:r>
    </w:p>
    <w:p w14:paraId="25CBDC22"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Street illumination</w:t>
      </w:r>
    </w:p>
    <w:p w14:paraId="18C8CC49"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Traffic volumes</w:t>
      </w:r>
    </w:p>
    <w:p w14:paraId="6A51CE61"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Pedestrian accommodations</w:t>
      </w:r>
    </w:p>
    <w:p w14:paraId="5F67527A"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Proximity to other transportation options</w:t>
      </w:r>
    </w:p>
    <w:p w14:paraId="19D3FA19"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Projected passenger activity</w:t>
      </w:r>
    </w:p>
    <w:p w14:paraId="742E5A82" w14:textId="77777777" w:rsidR="009A38DB" w:rsidRPr="009A38DB" w:rsidRDefault="009A38DB" w:rsidP="009A38DB">
      <w:pPr>
        <w:numPr>
          <w:ilvl w:val="0"/>
          <w:numId w:val="21"/>
        </w:numPr>
        <w:spacing w:after="200"/>
        <w:contextualSpacing/>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Connectivity to other routes</w:t>
      </w:r>
    </w:p>
    <w:p w14:paraId="31532DBB" w14:textId="77777777" w:rsidR="009A38DB" w:rsidRPr="009A38DB" w:rsidRDefault="009A38DB" w:rsidP="009A38DB">
      <w:pPr>
        <w:tabs>
          <w:tab w:val="left" w:pos="810"/>
        </w:tabs>
        <w:spacing w:after="200"/>
        <w:ind w:left="1170"/>
        <w:rPr>
          <w:rFonts w:ascii="Palatino Linotype" w:eastAsiaTheme="minorEastAsia" w:hAnsi="Palatino Linotype" w:cs="Tahoma"/>
          <w:sz w:val="18"/>
          <w:szCs w:val="18"/>
        </w:rPr>
      </w:pPr>
      <w:r w:rsidRPr="009A38DB">
        <w:rPr>
          <w:rFonts w:ascii="Palatino Linotype" w:eastAsiaTheme="minorEastAsia" w:hAnsi="Palatino Linotype" w:cs="Tahoma"/>
          <w:sz w:val="18"/>
          <w:szCs w:val="18"/>
        </w:rPr>
        <w:t>Bus stops on each route should be placed no closer than 1/3 of a mile or 1,760 feet from another stop.</w:t>
      </w:r>
    </w:p>
    <w:p w14:paraId="5F0E2630" w14:textId="77777777" w:rsidR="009A38DB" w:rsidRPr="009A38DB" w:rsidRDefault="009A38DB" w:rsidP="009A38DB">
      <w:pPr>
        <w:widowControl w:val="0"/>
        <w:numPr>
          <w:ilvl w:val="3"/>
          <w:numId w:val="20"/>
        </w:numPr>
        <w:tabs>
          <w:tab w:val="left" w:pos="810"/>
        </w:tabs>
        <w:ind w:left="1170"/>
        <w:rPr>
          <w:rFonts w:ascii="Palatino Linotype" w:eastAsiaTheme="minorEastAsia" w:hAnsi="Palatino Linotype" w:cs="Tahoma"/>
          <w:b/>
          <w:sz w:val="18"/>
          <w:szCs w:val="18"/>
        </w:rPr>
      </w:pPr>
      <w:r w:rsidRPr="009A38DB">
        <w:rPr>
          <w:rFonts w:ascii="Palatino Linotype" w:eastAsiaTheme="minorEastAsia" w:hAnsi="Palatino Linotype" w:cs="Tahoma"/>
          <w:b/>
          <w:sz w:val="18"/>
          <w:szCs w:val="18"/>
        </w:rPr>
        <w:t xml:space="preserve">Methodology – </w:t>
      </w:r>
      <w:r w:rsidRPr="009A38DB">
        <w:rPr>
          <w:rFonts w:ascii="Palatino Linotype" w:eastAsiaTheme="minorEastAsia" w:hAnsi="Palatino Linotype" w:cs="Tahoma"/>
          <w:sz w:val="18"/>
          <w:szCs w:val="18"/>
        </w:rPr>
        <w:t xml:space="preserve">As noted throughout this document, there are a variety of factors used to determine the best location to invest in bus stop amenities.  Since ridership can vary day to day and season to season, it is extremely difficult to establish a minimum ridership level for any particular amenity.  As such, it has been determined that Jacksonville Transit’s goal with regard to bus stop amenities will be an equal distribution of amenities, by category of bus stop classification.  This distribution will be calculated by utilizing the average number of daily </w:t>
      </w:r>
      <w:proofErr w:type="spellStart"/>
      <w:r w:rsidRPr="009A38DB">
        <w:rPr>
          <w:rFonts w:ascii="Palatino Linotype" w:eastAsiaTheme="minorEastAsia" w:hAnsi="Palatino Linotype" w:cs="Tahoma"/>
          <w:sz w:val="18"/>
          <w:szCs w:val="18"/>
        </w:rPr>
        <w:t>boardings</w:t>
      </w:r>
      <w:proofErr w:type="spellEnd"/>
      <w:r w:rsidRPr="009A38DB">
        <w:rPr>
          <w:rFonts w:ascii="Palatino Linotype" w:eastAsiaTheme="minorEastAsia" w:hAnsi="Palatino Linotype" w:cs="Tahoma"/>
          <w:sz w:val="18"/>
          <w:szCs w:val="18"/>
        </w:rPr>
        <w:t xml:space="preserve"> at each stop along each route.  Since there are three classifications of individual stops, it is suggested that one third of all stops along a route should be Improved, one third should be Semi-Improved and one third should be Standard.  The placement of amenities will be evaluated on an annual basis so as to ensure placement of amenities are situated accordingly.</w:t>
      </w:r>
    </w:p>
    <w:p w14:paraId="3CDBF5AD" w14:textId="77777777" w:rsidR="009A38DB" w:rsidRPr="009A38DB" w:rsidRDefault="009A38DB" w:rsidP="009A38DB">
      <w:pPr>
        <w:widowControl w:val="0"/>
        <w:tabs>
          <w:tab w:val="left" w:pos="810"/>
        </w:tabs>
        <w:ind w:left="1170"/>
        <w:rPr>
          <w:rFonts w:ascii="Palatino Linotype" w:eastAsiaTheme="minorEastAsia" w:hAnsi="Palatino Linotype" w:cs="Tahoma"/>
          <w:b/>
          <w:sz w:val="18"/>
          <w:szCs w:val="18"/>
        </w:rPr>
      </w:pPr>
    </w:p>
    <w:p w14:paraId="5D6CB973" w14:textId="77777777" w:rsidR="009A38DB" w:rsidRPr="009A38DB" w:rsidRDefault="009A38DB" w:rsidP="009A38DB">
      <w:pPr>
        <w:widowControl w:val="0"/>
        <w:numPr>
          <w:ilvl w:val="3"/>
          <w:numId w:val="20"/>
        </w:numPr>
        <w:ind w:left="1170"/>
        <w:rPr>
          <w:rFonts w:ascii="Palatino Linotype" w:eastAsiaTheme="minorEastAsia" w:hAnsi="Palatino Linotype" w:cs="Tahoma"/>
          <w:sz w:val="18"/>
          <w:szCs w:val="18"/>
        </w:rPr>
      </w:pPr>
      <w:r w:rsidRPr="009A38DB">
        <w:rPr>
          <w:rFonts w:ascii="Palatino Linotype" w:eastAsiaTheme="minorEastAsia" w:hAnsi="Palatino Linotype" w:cs="Tahoma"/>
          <w:b/>
          <w:sz w:val="18"/>
          <w:szCs w:val="18"/>
        </w:rPr>
        <w:t>Bus Stop Hierarchy &amp; Amenities</w:t>
      </w:r>
      <w:r w:rsidRPr="009A38DB">
        <w:rPr>
          <w:rFonts w:ascii="Palatino Linotype" w:eastAsiaTheme="minorEastAsia" w:hAnsi="Palatino Linotype" w:cs="Tahoma"/>
          <w:sz w:val="18"/>
          <w:szCs w:val="18"/>
        </w:rPr>
        <w:t xml:space="preserve"> - Jacksonville Transit has decided that the level of bus stop amenities is determined by the considerations listed above.  Classifications of bus stops are listed below, along with the recommended criteria for projected ridership.  </w:t>
      </w:r>
    </w:p>
    <w:p w14:paraId="2F13552F" w14:textId="77777777" w:rsidR="009A38DB" w:rsidRPr="009A38DB" w:rsidRDefault="009A38DB" w:rsidP="009A38DB">
      <w:pPr>
        <w:pStyle w:val="ListParagraph"/>
        <w:rPr>
          <w:rFonts w:ascii="Palatino Linotype" w:eastAsiaTheme="minorEastAsia" w:hAnsi="Palatino Linotype" w:cs="Tahoma"/>
          <w:sz w:val="18"/>
          <w:szCs w:val="18"/>
        </w:rPr>
      </w:pPr>
    </w:p>
    <w:p w14:paraId="13B7AED7" w14:textId="77777777" w:rsidR="009A38DB" w:rsidRPr="009A38DB" w:rsidRDefault="009A38DB" w:rsidP="009A38DB">
      <w:pPr>
        <w:widowControl w:val="0"/>
        <w:rPr>
          <w:rFonts w:ascii="Palatino Linotype" w:eastAsiaTheme="minorEastAsia" w:hAnsi="Palatino Linotype" w:cs="Tahoma"/>
          <w:sz w:val="18"/>
          <w:szCs w:val="18"/>
        </w:rPr>
      </w:pPr>
    </w:p>
    <w:p w14:paraId="0D1B4D48" w14:textId="77777777" w:rsidR="009A38DB" w:rsidRPr="009A38DB" w:rsidRDefault="009A38DB" w:rsidP="009A38DB">
      <w:pPr>
        <w:widowControl w:val="0"/>
        <w:rPr>
          <w:rFonts w:ascii="Palatino Linotype" w:eastAsiaTheme="minorEastAsia" w:hAnsi="Palatino Linotype" w:cs="Tahoma"/>
          <w:sz w:val="18"/>
          <w:szCs w:val="18"/>
        </w:rPr>
      </w:pPr>
    </w:p>
    <w:p w14:paraId="6B706AB7" w14:textId="77777777" w:rsidR="009A38DB" w:rsidRPr="009A38DB" w:rsidRDefault="009A38DB" w:rsidP="009A38DB">
      <w:pPr>
        <w:widowControl w:val="0"/>
        <w:rPr>
          <w:rFonts w:ascii="Palatino Linotype" w:eastAsiaTheme="minorEastAsia" w:hAnsi="Palatino Linotype" w:cs="Tahoma"/>
          <w:sz w:val="18"/>
          <w:szCs w:val="18"/>
        </w:rPr>
      </w:pPr>
    </w:p>
    <w:p w14:paraId="52BAEB16" w14:textId="77777777" w:rsidR="009A38DB" w:rsidRPr="009A38DB" w:rsidRDefault="009A38DB" w:rsidP="009A38DB">
      <w:pPr>
        <w:widowControl w:val="0"/>
        <w:tabs>
          <w:tab w:val="left" w:pos="900"/>
          <w:tab w:val="left" w:pos="1530"/>
        </w:tabs>
        <w:ind w:left="1170"/>
        <w:rPr>
          <w:rFonts w:ascii="Palatino Linotype" w:eastAsiaTheme="minorEastAsia" w:hAnsi="Palatino Linotype" w:cs="Tahoma"/>
          <w:b/>
          <w:sz w:val="18"/>
          <w:szCs w:val="18"/>
        </w:rPr>
      </w:pPr>
    </w:p>
    <w:tbl>
      <w:tblPr>
        <w:tblStyle w:val="TableGrid1"/>
        <w:tblW w:w="6485" w:type="dxa"/>
        <w:jc w:val="center"/>
        <w:tblLook w:val="04A0" w:firstRow="1" w:lastRow="0" w:firstColumn="1" w:lastColumn="0" w:noHBand="0" w:noVBand="1"/>
      </w:tblPr>
      <w:tblGrid>
        <w:gridCol w:w="936"/>
        <w:gridCol w:w="655"/>
        <w:gridCol w:w="458"/>
        <w:gridCol w:w="668"/>
        <w:gridCol w:w="528"/>
        <w:gridCol w:w="760"/>
        <w:gridCol w:w="789"/>
        <w:gridCol w:w="592"/>
        <w:gridCol w:w="578"/>
        <w:gridCol w:w="866"/>
      </w:tblGrid>
      <w:tr w:rsidR="009A38DB" w:rsidRPr="009A38DB" w14:paraId="3C80FD2D" w14:textId="77777777" w:rsidTr="00271880">
        <w:trPr>
          <w:trHeight w:val="252"/>
          <w:jc w:val="center"/>
        </w:trPr>
        <w:tc>
          <w:tcPr>
            <w:tcW w:w="919" w:type="dxa"/>
            <w:vMerge w:val="restart"/>
            <w:vAlign w:val="center"/>
          </w:tcPr>
          <w:p w14:paraId="67D98787"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t>Classification</w:t>
            </w:r>
          </w:p>
        </w:tc>
        <w:tc>
          <w:tcPr>
            <w:tcW w:w="5566" w:type="dxa"/>
            <w:gridSpan w:val="9"/>
          </w:tcPr>
          <w:p w14:paraId="1F312C66"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t>Criteria</w:t>
            </w:r>
          </w:p>
        </w:tc>
      </w:tr>
      <w:tr w:rsidR="009A38DB" w:rsidRPr="009A38DB" w14:paraId="3D4188AE" w14:textId="77777777" w:rsidTr="00271880">
        <w:trPr>
          <w:trHeight w:val="1012"/>
          <w:jc w:val="center"/>
        </w:trPr>
        <w:tc>
          <w:tcPr>
            <w:tcW w:w="919" w:type="dxa"/>
            <w:vMerge/>
            <w:vAlign w:val="center"/>
          </w:tcPr>
          <w:p w14:paraId="3B7D830F" w14:textId="77777777" w:rsidR="009A38DB" w:rsidRPr="009A38DB" w:rsidRDefault="009A38DB" w:rsidP="009A38DB">
            <w:pPr>
              <w:widowControl w:val="0"/>
              <w:spacing w:after="200"/>
              <w:rPr>
                <w:rFonts w:ascii="Palatino Linotype" w:hAnsi="Palatino Linotype" w:cs="Tahoma"/>
                <w:b/>
                <w:sz w:val="18"/>
                <w:szCs w:val="18"/>
              </w:rPr>
            </w:pPr>
          </w:p>
        </w:tc>
        <w:tc>
          <w:tcPr>
            <w:tcW w:w="618" w:type="dxa"/>
            <w:vAlign w:val="center"/>
          </w:tcPr>
          <w:p w14:paraId="5919BCE0"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t xml:space="preserve">ADA Landing </w:t>
            </w:r>
            <w:r w:rsidRPr="009A38DB">
              <w:rPr>
                <w:rFonts w:ascii="Palatino Linotype" w:hAnsi="Palatino Linotype" w:cs="Tahoma"/>
                <w:b/>
                <w:sz w:val="18"/>
                <w:szCs w:val="18"/>
              </w:rPr>
              <w:lastRenderedPageBreak/>
              <w:t>Pad</w:t>
            </w:r>
          </w:p>
        </w:tc>
        <w:tc>
          <w:tcPr>
            <w:tcW w:w="407" w:type="dxa"/>
            <w:vAlign w:val="center"/>
          </w:tcPr>
          <w:p w14:paraId="4B6FC2D4"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lastRenderedPageBreak/>
              <w:t xml:space="preserve">Bus Stop </w:t>
            </w:r>
            <w:r w:rsidRPr="009A38DB">
              <w:rPr>
                <w:rFonts w:ascii="Palatino Linotype" w:hAnsi="Palatino Linotype" w:cs="Tahoma"/>
                <w:b/>
                <w:sz w:val="18"/>
                <w:szCs w:val="18"/>
              </w:rPr>
              <w:lastRenderedPageBreak/>
              <w:t>Sign</w:t>
            </w:r>
          </w:p>
        </w:tc>
        <w:tc>
          <w:tcPr>
            <w:tcW w:w="632" w:type="dxa"/>
            <w:vAlign w:val="center"/>
          </w:tcPr>
          <w:p w14:paraId="1992169C"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lastRenderedPageBreak/>
              <w:t xml:space="preserve">Lighting (where </w:t>
            </w:r>
            <w:r w:rsidRPr="009A38DB">
              <w:rPr>
                <w:rFonts w:ascii="Palatino Linotype" w:hAnsi="Palatino Linotype" w:cs="Tahoma"/>
                <w:b/>
                <w:sz w:val="18"/>
                <w:szCs w:val="18"/>
              </w:rPr>
              <w:lastRenderedPageBreak/>
              <w:t>feasible)</w:t>
            </w:r>
          </w:p>
        </w:tc>
        <w:tc>
          <w:tcPr>
            <w:tcW w:w="481" w:type="dxa"/>
            <w:vAlign w:val="center"/>
          </w:tcPr>
          <w:p w14:paraId="147A1F1D"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lastRenderedPageBreak/>
              <w:t>Sign w/ Ro</w:t>
            </w:r>
            <w:r w:rsidRPr="009A38DB">
              <w:rPr>
                <w:rFonts w:ascii="Palatino Linotype" w:hAnsi="Palatino Linotype" w:cs="Tahoma"/>
                <w:b/>
                <w:sz w:val="18"/>
                <w:szCs w:val="18"/>
              </w:rPr>
              <w:lastRenderedPageBreak/>
              <w:t>ute Map</w:t>
            </w:r>
          </w:p>
        </w:tc>
        <w:tc>
          <w:tcPr>
            <w:tcW w:w="731" w:type="dxa"/>
            <w:vAlign w:val="center"/>
          </w:tcPr>
          <w:p w14:paraId="2C08571B" w14:textId="77777777" w:rsidR="009A38DB" w:rsidRPr="009A38DB" w:rsidRDefault="009A38DB" w:rsidP="009A38DB">
            <w:pPr>
              <w:widowControl w:val="0"/>
              <w:spacing w:after="200"/>
              <w:ind w:right="180"/>
              <w:jc w:val="center"/>
              <w:rPr>
                <w:rFonts w:ascii="Palatino Linotype" w:hAnsi="Palatino Linotype" w:cs="Tahoma"/>
                <w:b/>
                <w:sz w:val="18"/>
                <w:szCs w:val="18"/>
              </w:rPr>
            </w:pPr>
            <w:r w:rsidRPr="009A38DB">
              <w:rPr>
                <w:rFonts w:ascii="Palatino Linotype" w:hAnsi="Palatino Linotype" w:cs="Tahoma"/>
                <w:b/>
                <w:sz w:val="18"/>
                <w:szCs w:val="18"/>
              </w:rPr>
              <w:lastRenderedPageBreak/>
              <w:t>Seating/ Ben</w:t>
            </w:r>
            <w:r w:rsidRPr="009A38DB">
              <w:rPr>
                <w:rFonts w:ascii="Palatino Linotype" w:hAnsi="Palatino Linotype" w:cs="Tahoma"/>
                <w:b/>
                <w:sz w:val="18"/>
                <w:szCs w:val="18"/>
              </w:rPr>
              <w:lastRenderedPageBreak/>
              <w:t>ch</w:t>
            </w:r>
          </w:p>
        </w:tc>
        <w:tc>
          <w:tcPr>
            <w:tcW w:w="762" w:type="dxa"/>
            <w:vAlign w:val="center"/>
          </w:tcPr>
          <w:p w14:paraId="570269CB"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lastRenderedPageBreak/>
              <w:t xml:space="preserve">Trash Receptacle (where </w:t>
            </w:r>
            <w:r w:rsidRPr="009A38DB">
              <w:rPr>
                <w:rFonts w:ascii="Palatino Linotype" w:hAnsi="Palatino Linotype" w:cs="Tahoma"/>
                <w:b/>
                <w:sz w:val="18"/>
                <w:szCs w:val="18"/>
              </w:rPr>
              <w:lastRenderedPageBreak/>
              <w:t>warranted)</w:t>
            </w:r>
          </w:p>
        </w:tc>
        <w:tc>
          <w:tcPr>
            <w:tcW w:w="550" w:type="dxa"/>
            <w:vAlign w:val="center"/>
          </w:tcPr>
          <w:p w14:paraId="12A1796D"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lastRenderedPageBreak/>
              <w:t>Shelter</w:t>
            </w:r>
          </w:p>
        </w:tc>
        <w:tc>
          <w:tcPr>
            <w:tcW w:w="536" w:type="dxa"/>
            <w:vAlign w:val="center"/>
          </w:tcPr>
          <w:p w14:paraId="57BBF48E"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t>Rest Rooms</w:t>
            </w:r>
          </w:p>
        </w:tc>
        <w:tc>
          <w:tcPr>
            <w:tcW w:w="844" w:type="dxa"/>
            <w:vAlign w:val="center"/>
          </w:tcPr>
          <w:p w14:paraId="60A1E0FF" w14:textId="77777777" w:rsidR="009A38DB" w:rsidRPr="009A38DB" w:rsidRDefault="009A38DB" w:rsidP="009A38DB">
            <w:pPr>
              <w:widowControl w:val="0"/>
              <w:spacing w:after="200"/>
              <w:jc w:val="center"/>
              <w:rPr>
                <w:rFonts w:ascii="Palatino Linotype" w:hAnsi="Palatino Linotype" w:cs="Tahoma"/>
                <w:b/>
                <w:sz w:val="18"/>
                <w:szCs w:val="18"/>
              </w:rPr>
            </w:pPr>
            <w:r w:rsidRPr="009A38DB">
              <w:rPr>
                <w:rFonts w:ascii="Palatino Linotype" w:hAnsi="Palatino Linotype" w:cs="Tahoma"/>
                <w:b/>
                <w:sz w:val="18"/>
                <w:szCs w:val="18"/>
              </w:rPr>
              <w:t>Vending/ Conces</w:t>
            </w:r>
            <w:r w:rsidRPr="009A38DB">
              <w:rPr>
                <w:rFonts w:ascii="Palatino Linotype" w:hAnsi="Palatino Linotype" w:cs="Tahoma"/>
                <w:b/>
                <w:sz w:val="18"/>
                <w:szCs w:val="18"/>
              </w:rPr>
              <w:lastRenderedPageBreak/>
              <w:t>sions</w:t>
            </w:r>
          </w:p>
        </w:tc>
      </w:tr>
      <w:tr w:rsidR="009A38DB" w:rsidRPr="009A38DB" w14:paraId="1AA3DC77" w14:textId="77777777" w:rsidTr="00271880">
        <w:trPr>
          <w:trHeight w:val="672"/>
          <w:jc w:val="center"/>
        </w:trPr>
        <w:tc>
          <w:tcPr>
            <w:tcW w:w="919" w:type="dxa"/>
            <w:vAlign w:val="center"/>
          </w:tcPr>
          <w:p w14:paraId="16254039"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Standard Stop</w:t>
            </w:r>
          </w:p>
        </w:tc>
        <w:tc>
          <w:tcPr>
            <w:tcW w:w="618" w:type="dxa"/>
            <w:vAlign w:val="center"/>
          </w:tcPr>
          <w:p w14:paraId="2E1D8959"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3E2AEF7A"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1031F47D"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677D18BA" w14:textId="77777777" w:rsidR="009A38DB" w:rsidRPr="009A38DB" w:rsidRDefault="009A38DB" w:rsidP="009A38DB">
            <w:pPr>
              <w:widowControl w:val="0"/>
              <w:spacing w:after="200"/>
              <w:jc w:val="center"/>
              <w:rPr>
                <w:rFonts w:ascii="Palatino Linotype" w:hAnsi="Palatino Linotype" w:cs="Tahoma"/>
                <w:sz w:val="18"/>
                <w:szCs w:val="18"/>
              </w:rPr>
            </w:pPr>
          </w:p>
        </w:tc>
        <w:tc>
          <w:tcPr>
            <w:tcW w:w="731" w:type="dxa"/>
            <w:vAlign w:val="center"/>
          </w:tcPr>
          <w:p w14:paraId="452A960D" w14:textId="77777777" w:rsidR="009A38DB" w:rsidRPr="009A38DB" w:rsidRDefault="009A38DB" w:rsidP="009A38DB">
            <w:pPr>
              <w:widowControl w:val="0"/>
              <w:spacing w:after="200"/>
              <w:jc w:val="center"/>
              <w:rPr>
                <w:rFonts w:ascii="Palatino Linotype" w:hAnsi="Palatino Linotype" w:cs="Tahoma"/>
                <w:sz w:val="18"/>
                <w:szCs w:val="18"/>
              </w:rPr>
            </w:pPr>
          </w:p>
        </w:tc>
        <w:tc>
          <w:tcPr>
            <w:tcW w:w="762" w:type="dxa"/>
            <w:vAlign w:val="center"/>
          </w:tcPr>
          <w:p w14:paraId="0DCB3B94"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48B961D9" w14:textId="77777777" w:rsidR="009A38DB" w:rsidRPr="009A38DB" w:rsidRDefault="009A38DB" w:rsidP="009A38DB">
            <w:pPr>
              <w:widowControl w:val="0"/>
              <w:spacing w:after="200"/>
              <w:jc w:val="center"/>
              <w:rPr>
                <w:rFonts w:ascii="Palatino Linotype" w:hAnsi="Palatino Linotype" w:cs="Tahoma"/>
                <w:sz w:val="18"/>
                <w:szCs w:val="18"/>
              </w:rPr>
            </w:pPr>
          </w:p>
        </w:tc>
        <w:tc>
          <w:tcPr>
            <w:tcW w:w="536" w:type="dxa"/>
            <w:vAlign w:val="center"/>
          </w:tcPr>
          <w:p w14:paraId="0AEBADCF" w14:textId="77777777" w:rsidR="009A38DB" w:rsidRPr="009A38DB" w:rsidRDefault="009A38DB" w:rsidP="009A38DB">
            <w:pPr>
              <w:widowControl w:val="0"/>
              <w:spacing w:after="200"/>
              <w:jc w:val="center"/>
              <w:rPr>
                <w:rFonts w:ascii="Palatino Linotype" w:hAnsi="Palatino Linotype" w:cs="Tahoma"/>
                <w:sz w:val="18"/>
                <w:szCs w:val="18"/>
              </w:rPr>
            </w:pPr>
          </w:p>
        </w:tc>
        <w:tc>
          <w:tcPr>
            <w:tcW w:w="844" w:type="dxa"/>
            <w:vAlign w:val="center"/>
          </w:tcPr>
          <w:p w14:paraId="0E7787DD" w14:textId="77777777" w:rsidR="009A38DB" w:rsidRPr="009A38DB" w:rsidRDefault="009A38DB" w:rsidP="009A38DB">
            <w:pPr>
              <w:widowControl w:val="0"/>
              <w:spacing w:after="200"/>
              <w:jc w:val="center"/>
              <w:rPr>
                <w:rFonts w:ascii="Palatino Linotype" w:hAnsi="Palatino Linotype" w:cs="Tahoma"/>
                <w:sz w:val="18"/>
                <w:szCs w:val="18"/>
              </w:rPr>
            </w:pPr>
          </w:p>
        </w:tc>
      </w:tr>
      <w:tr w:rsidR="009A38DB" w:rsidRPr="009A38DB" w14:paraId="34A12C38" w14:textId="77777777" w:rsidTr="00271880">
        <w:trPr>
          <w:trHeight w:val="672"/>
          <w:jc w:val="center"/>
        </w:trPr>
        <w:tc>
          <w:tcPr>
            <w:tcW w:w="919" w:type="dxa"/>
            <w:vAlign w:val="center"/>
          </w:tcPr>
          <w:p w14:paraId="1B4D7708"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Semi-Improved Stop</w:t>
            </w:r>
          </w:p>
        </w:tc>
        <w:tc>
          <w:tcPr>
            <w:tcW w:w="618" w:type="dxa"/>
            <w:vAlign w:val="center"/>
          </w:tcPr>
          <w:p w14:paraId="05DC316C"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6B60A29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754AA16B"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4B1F7DFB"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31" w:type="dxa"/>
            <w:vAlign w:val="center"/>
          </w:tcPr>
          <w:p w14:paraId="1230E69F"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62" w:type="dxa"/>
            <w:vAlign w:val="center"/>
          </w:tcPr>
          <w:p w14:paraId="790C0C7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5E4745F6" w14:textId="77777777" w:rsidR="009A38DB" w:rsidRPr="009A38DB" w:rsidRDefault="009A38DB" w:rsidP="009A38DB">
            <w:pPr>
              <w:widowControl w:val="0"/>
              <w:spacing w:after="200"/>
              <w:jc w:val="center"/>
              <w:rPr>
                <w:rFonts w:ascii="Palatino Linotype" w:hAnsi="Palatino Linotype" w:cs="Tahoma"/>
                <w:sz w:val="18"/>
                <w:szCs w:val="18"/>
              </w:rPr>
            </w:pPr>
          </w:p>
        </w:tc>
        <w:tc>
          <w:tcPr>
            <w:tcW w:w="536" w:type="dxa"/>
            <w:vAlign w:val="center"/>
          </w:tcPr>
          <w:p w14:paraId="6F53DDA2" w14:textId="77777777" w:rsidR="009A38DB" w:rsidRPr="009A38DB" w:rsidRDefault="009A38DB" w:rsidP="009A38DB">
            <w:pPr>
              <w:widowControl w:val="0"/>
              <w:spacing w:after="200"/>
              <w:jc w:val="center"/>
              <w:rPr>
                <w:rFonts w:ascii="Palatino Linotype" w:hAnsi="Palatino Linotype" w:cs="Tahoma"/>
                <w:sz w:val="18"/>
                <w:szCs w:val="18"/>
              </w:rPr>
            </w:pPr>
          </w:p>
        </w:tc>
        <w:tc>
          <w:tcPr>
            <w:tcW w:w="844" w:type="dxa"/>
            <w:vAlign w:val="center"/>
          </w:tcPr>
          <w:p w14:paraId="7F6A85EF" w14:textId="77777777" w:rsidR="009A38DB" w:rsidRPr="009A38DB" w:rsidRDefault="009A38DB" w:rsidP="009A38DB">
            <w:pPr>
              <w:widowControl w:val="0"/>
              <w:spacing w:after="200"/>
              <w:jc w:val="center"/>
              <w:rPr>
                <w:rFonts w:ascii="Palatino Linotype" w:hAnsi="Palatino Linotype" w:cs="Tahoma"/>
                <w:sz w:val="18"/>
                <w:szCs w:val="18"/>
              </w:rPr>
            </w:pPr>
          </w:p>
        </w:tc>
      </w:tr>
      <w:tr w:rsidR="009A38DB" w:rsidRPr="009A38DB" w14:paraId="6DF15F84" w14:textId="77777777" w:rsidTr="00271880">
        <w:trPr>
          <w:trHeight w:val="522"/>
          <w:jc w:val="center"/>
        </w:trPr>
        <w:tc>
          <w:tcPr>
            <w:tcW w:w="919" w:type="dxa"/>
            <w:vAlign w:val="center"/>
          </w:tcPr>
          <w:p w14:paraId="262A26B4"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Improved Stop</w:t>
            </w:r>
          </w:p>
        </w:tc>
        <w:tc>
          <w:tcPr>
            <w:tcW w:w="618" w:type="dxa"/>
            <w:vAlign w:val="center"/>
          </w:tcPr>
          <w:p w14:paraId="3A1B905F"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4E7E6334"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61B0A1CC"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503BFC21"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31" w:type="dxa"/>
            <w:vAlign w:val="center"/>
          </w:tcPr>
          <w:p w14:paraId="284462D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62" w:type="dxa"/>
            <w:vAlign w:val="center"/>
          </w:tcPr>
          <w:p w14:paraId="6290BEAD"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65EFD441"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36" w:type="dxa"/>
            <w:vAlign w:val="center"/>
          </w:tcPr>
          <w:p w14:paraId="3CAEA08C" w14:textId="77777777" w:rsidR="009A38DB" w:rsidRPr="009A38DB" w:rsidRDefault="009A38DB" w:rsidP="009A38DB">
            <w:pPr>
              <w:widowControl w:val="0"/>
              <w:spacing w:after="200"/>
              <w:jc w:val="center"/>
              <w:rPr>
                <w:rFonts w:ascii="Palatino Linotype" w:hAnsi="Palatino Linotype" w:cs="Tahoma"/>
                <w:sz w:val="18"/>
                <w:szCs w:val="18"/>
              </w:rPr>
            </w:pPr>
          </w:p>
        </w:tc>
        <w:tc>
          <w:tcPr>
            <w:tcW w:w="844" w:type="dxa"/>
            <w:vAlign w:val="center"/>
          </w:tcPr>
          <w:p w14:paraId="1251FA05" w14:textId="77777777" w:rsidR="009A38DB" w:rsidRPr="009A38DB" w:rsidRDefault="009A38DB" w:rsidP="009A38DB">
            <w:pPr>
              <w:widowControl w:val="0"/>
              <w:spacing w:after="200"/>
              <w:jc w:val="center"/>
              <w:rPr>
                <w:rFonts w:ascii="Palatino Linotype" w:hAnsi="Palatino Linotype" w:cs="Tahoma"/>
                <w:sz w:val="18"/>
                <w:szCs w:val="18"/>
              </w:rPr>
            </w:pPr>
          </w:p>
        </w:tc>
      </w:tr>
      <w:tr w:rsidR="009A38DB" w:rsidRPr="009A38DB" w14:paraId="48298CCE" w14:textId="77777777" w:rsidTr="00271880">
        <w:trPr>
          <w:trHeight w:val="506"/>
          <w:jc w:val="center"/>
        </w:trPr>
        <w:tc>
          <w:tcPr>
            <w:tcW w:w="919" w:type="dxa"/>
            <w:vAlign w:val="center"/>
          </w:tcPr>
          <w:p w14:paraId="5FEA32A7"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Park &amp; Ride Facility</w:t>
            </w:r>
          </w:p>
        </w:tc>
        <w:tc>
          <w:tcPr>
            <w:tcW w:w="618" w:type="dxa"/>
            <w:vAlign w:val="center"/>
          </w:tcPr>
          <w:p w14:paraId="36A6197E"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1D2CD509"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5BF58113"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7465A8B1"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31" w:type="dxa"/>
            <w:vAlign w:val="center"/>
          </w:tcPr>
          <w:p w14:paraId="7B0572A0"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62" w:type="dxa"/>
            <w:vAlign w:val="center"/>
          </w:tcPr>
          <w:p w14:paraId="1B0B6CB9"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2056ADC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36" w:type="dxa"/>
            <w:vAlign w:val="center"/>
          </w:tcPr>
          <w:p w14:paraId="38558A74" w14:textId="77777777" w:rsidR="009A38DB" w:rsidRPr="009A38DB" w:rsidRDefault="009A38DB" w:rsidP="009A38DB">
            <w:pPr>
              <w:widowControl w:val="0"/>
              <w:spacing w:after="200"/>
              <w:jc w:val="center"/>
              <w:rPr>
                <w:rFonts w:ascii="Palatino Linotype" w:hAnsi="Palatino Linotype" w:cs="Tahoma"/>
                <w:sz w:val="18"/>
                <w:szCs w:val="18"/>
              </w:rPr>
            </w:pPr>
          </w:p>
        </w:tc>
        <w:tc>
          <w:tcPr>
            <w:tcW w:w="844" w:type="dxa"/>
            <w:vAlign w:val="center"/>
          </w:tcPr>
          <w:p w14:paraId="44AD51D7" w14:textId="77777777" w:rsidR="009A38DB" w:rsidRPr="009A38DB" w:rsidRDefault="009A38DB" w:rsidP="009A38DB">
            <w:pPr>
              <w:widowControl w:val="0"/>
              <w:spacing w:after="200"/>
              <w:jc w:val="center"/>
              <w:rPr>
                <w:rFonts w:ascii="Palatino Linotype" w:hAnsi="Palatino Linotype" w:cs="Tahoma"/>
                <w:sz w:val="18"/>
                <w:szCs w:val="18"/>
              </w:rPr>
            </w:pPr>
          </w:p>
        </w:tc>
      </w:tr>
      <w:tr w:rsidR="009A38DB" w:rsidRPr="009A38DB" w14:paraId="6715B190" w14:textId="77777777" w:rsidTr="00271880">
        <w:trPr>
          <w:trHeight w:val="486"/>
          <w:jc w:val="center"/>
        </w:trPr>
        <w:tc>
          <w:tcPr>
            <w:tcW w:w="919" w:type="dxa"/>
            <w:vAlign w:val="center"/>
          </w:tcPr>
          <w:p w14:paraId="7D0BA3A8"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Transfer Station</w:t>
            </w:r>
          </w:p>
        </w:tc>
        <w:tc>
          <w:tcPr>
            <w:tcW w:w="618" w:type="dxa"/>
            <w:vAlign w:val="center"/>
          </w:tcPr>
          <w:p w14:paraId="429268A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05C5BBFE"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0DC9B347"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0DEF6085"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31" w:type="dxa"/>
            <w:vAlign w:val="center"/>
          </w:tcPr>
          <w:p w14:paraId="33568ADC"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62" w:type="dxa"/>
            <w:vAlign w:val="center"/>
          </w:tcPr>
          <w:p w14:paraId="1A19EAC6"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6F506107"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36" w:type="dxa"/>
            <w:vAlign w:val="center"/>
          </w:tcPr>
          <w:p w14:paraId="79A74519"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844" w:type="dxa"/>
            <w:vAlign w:val="center"/>
          </w:tcPr>
          <w:p w14:paraId="2112BE27"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r>
      <w:tr w:rsidR="009A38DB" w:rsidRPr="009A38DB" w14:paraId="6DD29270" w14:textId="77777777" w:rsidTr="00271880">
        <w:trPr>
          <w:trHeight w:val="486"/>
          <w:jc w:val="center"/>
        </w:trPr>
        <w:tc>
          <w:tcPr>
            <w:tcW w:w="919" w:type="dxa"/>
            <w:vAlign w:val="center"/>
          </w:tcPr>
          <w:p w14:paraId="4649C185" w14:textId="77777777" w:rsidR="009A38DB" w:rsidRPr="009A38DB" w:rsidRDefault="009A38DB" w:rsidP="009A38DB">
            <w:pPr>
              <w:widowControl w:val="0"/>
              <w:spacing w:after="200"/>
              <w:rPr>
                <w:rFonts w:ascii="Palatino Linotype" w:hAnsi="Palatino Linotype" w:cs="Tahoma"/>
                <w:b/>
                <w:sz w:val="18"/>
                <w:szCs w:val="18"/>
              </w:rPr>
            </w:pPr>
            <w:r w:rsidRPr="009A38DB">
              <w:rPr>
                <w:rFonts w:ascii="Palatino Linotype" w:hAnsi="Palatino Linotype" w:cs="Tahoma"/>
                <w:b/>
                <w:sz w:val="18"/>
                <w:szCs w:val="18"/>
              </w:rPr>
              <w:t>Jacksonville Station</w:t>
            </w:r>
          </w:p>
        </w:tc>
        <w:tc>
          <w:tcPr>
            <w:tcW w:w="618" w:type="dxa"/>
            <w:vAlign w:val="center"/>
          </w:tcPr>
          <w:p w14:paraId="1691EDDA"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07" w:type="dxa"/>
            <w:vAlign w:val="center"/>
          </w:tcPr>
          <w:p w14:paraId="775E7233"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632" w:type="dxa"/>
            <w:vAlign w:val="center"/>
          </w:tcPr>
          <w:p w14:paraId="7D4FFC98"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481" w:type="dxa"/>
            <w:vAlign w:val="center"/>
          </w:tcPr>
          <w:p w14:paraId="009A4CFB"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31" w:type="dxa"/>
            <w:vAlign w:val="center"/>
          </w:tcPr>
          <w:p w14:paraId="3A87F31B"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762" w:type="dxa"/>
            <w:vAlign w:val="center"/>
          </w:tcPr>
          <w:p w14:paraId="0C8615F3"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50" w:type="dxa"/>
            <w:vAlign w:val="center"/>
          </w:tcPr>
          <w:p w14:paraId="0F04C0A1"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536" w:type="dxa"/>
            <w:vAlign w:val="center"/>
          </w:tcPr>
          <w:p w14:paraId="445EA08D"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c>
          <w:tcPr>
            <w:tcW w:w="844" w:type="dxa"/>
            <w:vAlign w:val="center"/>
          </w:tcPr>
          <w:p w14:paraId="7D4226AC" w14:textId="77777777" w:rsidR="009A38DB" w:rsidRPr="009A38DB" w:rsidRDefault="009A38DB" w:rsidP="009A38DB">
            <w:pPr>
              <w:widowControl w:val="0"/>
              <w:spacing w:after="200"/>
              <w:jc w:val="center"/>
              <w:rPr>
                <w:rFonts w:ascii="Palatino Linotype" w:hAnsi="Palatino Linotype" w:cs="Tahoma"/>
                <w:sz w:val="18"/>
                <w:szCs w:val="18"/>
              </w:rPr>
            </w:pPr>
            <w:r w:rsidRPr="009A38DB">
              <w:rPr>
                <w:rFonts w:ascii="Palatino Linotype" w:hAnsi="Palatino Linotype" w:cs="Tahoma"/>
                <w:sz w:val="18"/>
                <w:szCs w:val="18"/>
              </w:rPr>
              <w:t>X</w:t>
            </w:r>
          </w:p>
        </w:tc>
      </w:tr>
    </w:tbl>
    <w:p w14:paraId="4248B990" w14:textId="77777777" w:rsidR="009A38DB" w:rsidRPr="009A38DB" w:rsidRDefault="009A38DB" w:rsidP="009A38DB">
      <w:pPr>
        <w:tabs>
          <w:tab w:val="left" w:pos="900"/>
          <w:tab w:val="left" w:pos="1530"/>
        </w:tabs>
        <w:spacing w:after="200"/>
        <w:rPr>
          <w:rFonts w:ascii="Palatino Linotype" w:eastAsiaTheme="minorEastAsia" w:hAnsi="Palatino Linotype" w:cs="Tahoma"/>
          <w:b/>
          <w:sz w:val="18"/>
          <w:szCs w:val="18"/>
        </w:rPr>
      </w:pPr>
    </w:p>
    <w:p w14:paraId="7B03B249" w14:textId="77777777" w:rsidR="009A38DB" w:rsidRPr="009A38DB" w:rsidRDefault="009A38DB" w:rsidP="009A38DB">
      <w:pPr>
        <w:tabs>
          <w:tab w:val="left" w:pos="900"/>
          <w:tab w:val="left" w:pos="1530"/>
        </w:tabs>
        <w:spacing w:after="200"/>
        <w:ind w:left="270" w:hanging="450"/>
        <w:rPr>
          <w:rFonts w:ascii="Palatino Linotype" w:eastAsiaTheme="minorEastAsia" w:hAnsi="Palatino Linotype" w:cs="Tahoma"/>
          <w:b/>
          <w:sz w:val="18"/>
          <w:szCs w:val="18"/>
        </w:rPr>
      </w:pPr>
      <w:r w:rsidRPr="009A38DB">
        <w:rPr>
          <w:rFonts w:ascii="Palatino Linotype" w:eastAsiaTheme="minorEastAsia" w:hAnsi="Palatino Linotype" w:cs="Tahoma"/>
          <w:b/>
          <w:sz w:val="18"/>
          <w:szCs w:val="18"/>
        </w:rPr>
        <w:t>VI.  Service Changes:</w:t>
      </w:r>
      <w:r w:rsidRPr="009A38DB">
        <w:rPr>
          <w:rFonts w:ascii="Palatino Linotype" w:eastAsiaTheme="minorEastAsia" w:hAnsi="Palatino Linotype" w:cs="Tahoma"/>
          <w:sz w:val="18"/>
          <w:szCs w:val="18"/>
        </w:rPr>
        <w:t xml:space="preserve">  There may be occasions where service changes become necessary in order to meet demand or to mitigate a risk or hazard to include but not limited to reduction of service, route timing adjustments or implementation of a new route Jacksonville Transit will regularly evaluate the efficiency and effectiveness of the system to determine if there are any changes needed to improve the overall service to its passengers.</w:t>
      </w:r>
    </w:p>
    <w:p w14:paraId="57DB86B7" w14:textId="77777777" w:rsidR="009A38DB" w:rsidRPr="009A38DB" w:rsidRDefault="009A38DB" w:rsidP="009A38DB">
      <w:pPr>
        <w:spacing w:after="200"/>
        <w:rPr>
          <w:rFonts w:ascii="Palatino Linotype" w:eastAsiaTheme="minorEastAsia" w:hAnsi="Palatino Linotype"/>
          <w:sz w:val="18"/>
          <w:szCs w:val="18"/>
        </w:rPr>
      </w:pPr>
    </w:p>
    <w:p w14:paraId="1BCBFF69" w14:textId="77777777" w:rsidR="009A38DB" w:rsidRPr="009A38DB" w:rsidRDefault="009A38DB" w:rsidP="009A38DB">
      <w:pPr>
        <w:jc w:val="center"/>
        <w:rPr>
          <w:rFonts w:ascii="Palatino Linotype" w:hAnsi="Palatino Linotype"/>
          <w:b/>
          <w:bCs/>
          <w:sz w:val="18"/>
          <w:szCs w:val="18"/>
        </w:rPr>
      </w:pPr>
      <w:r w:rsidRPr="009A38DB">
        <w:rPr>
          <w:rFonts w:ascii="Palatino Linotype" w:hAnsi="Palatino Linotype"/>
          <w:b/>
          <w:bCs/>
          <w:sz w:val="18"/>
          <w:szCs w:val="18"/>
        </w:rPr>
        <w:br w:type="page"/>
      </w:r>
    </w:p>
    <w:p w14:paraId="7C122C51" w14:textId="2EFD45FF" w:rsidR="009A38DB" w:rsidRPr="009A38DB" w:rsidRDefault="009A38DB" w:rsidP="009A38DB">
      <w:pPr>
        <w:ind w:firstLine="720"/>
        <w:jc w:val="center"/>
        <w:rPr>
          <w:rFonts w:ascii="Palatino Linotype" w:hAnsi="Palatino Linotype"/>
          <w:b/>
          <w:bCs/>
          <w:sz w:val="18"/>
          <w:szCs w:val="18"/>
        </w:rPr>
      </w:pPr>
      <w:r w:rsidRPr="009A38DB">
        <w:rPr>
          <w:rFonts w:ascii="Palatino Linotype" w:hAnsi="Palatino Linotype"/>
          <w:b/>
          <w:bCs/>
          <w:sz w:val="18"/>
          <w:szCs w:val="18"/>
        </w:rPr>
        <w:lastRenderedPageBreak/>
        <w:t xml:space="preserve">Appendix 2: Ridership Analysis </w:t>
      </w:r>
    </w:p>
    <w:p w14:paraId="57BD6F49" w14:textId="47056054" w:rsidR="009A38DB" w:rsidRPr="009A38DB" w:rsidRDefault="00271880" w:rsidP="009A38DB">
      <w:pPr>
        <w:rPr>
          <w:rFonts w:ascii="Palatino Linotype" w:hAnsi="Palatino Linotype"/>
          <w:sz w:val="18"/>
          <w:szCs w:val="18"/>
        </w:rPr>
      </w:pPr>
      <w:r w:rsidRPr="009A38DB">
        <w:rPr>
          <w:rFonts w:ascii="Palatino Linotype" w:hAnsi="Palatino Linotype"/>
          <w:b/>
          <w:bCs/>
          <w:noProof/>
          <w:sz w:val="18"/>
          <w:szCs w:val="18"/>
        </w:rPr>
        <w:drawing>
          <wp:anchor distT="0" distB="0" distL="114300" distR="114300" simplePos="0" relativeHeight="251659264" behindDoc="1" locked="0" layoutInCell="1" allowOverlap="1" wp14:anchorId="3C11B8FB" wp14:editId="72677CE1">
            <wp:simplePos x="0" y="0"/>
            <wp:positionH relativeFrom="margin">
              <wp:posOffset>-362429</wp:posOffset>
            </wp:positionH>
            <wp:positionV relativeFrom="paragraph">
              <wp:posOffset>167005</wp:posOffset>
            </wp:positionV>
            <wp:extent cx="4907915" cy="5134610"/>
            <wp:effectExtent l="0" t="0" r="0" b="0"/>
            <wp:wrapTight wrapText="bothSides">
              <wp:wrapPolygon edited="0">
                <wp:start x="0" y="0"/>
                <wp:lineTo x="0" y="21531"/>
                <wp:lineTo x="21519" y="21531"/>
                <wp:lineTo x="21519"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56" cstate="print">
                      <a:grayscl/>
                      <a:extLst>
                        <a:ext uri="{28A0092B-C50C-407E-A947-70E740481C1C}">
                          <a14:useLocalDpi xmlns:a14="http://schemas.microsoft.com/office/drawing/2010/main" val="0"/>
                        </a:ext>
                      </a:extLst>
                    </a:blip>
                    <a:stretch>
                      <a:fillRect/>
                    </a:stretch>
                  </pic:blipFill>
                  <pic:spPr bwMode="auto">
                    <a:xfrm>
                      <a:off x="0" y="0"/>
                      <a:ext cx="4907915" cy="51346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0ACF29" w14:textId="4EA3234A" w:rsidR="00DF3A12" w:rsidRPr="00271880" w:rsidRDefault="003B4812" w:rsidP="00452D13">
      <w:pPr>
        <w:rPr>
          <w:rFonts w:ascii="Palatino Linotype" w:hAnsi="Palatino Linotype" w:cs="Helvetica"/>
          <w:b/>
          <w:color w:val="000000"/>
          <w:sz w:val="18"/>
          <w:szCs w:val="18"/>
        </w:rPr>
      </w:pPr>
      <w:r w:rsidRPr="009A38DB">
        <w:rPr>
          <w:rFonts w:ascii="Palatino Linotype" w:hAnsi="Palatino Linotype" w:cs="Helvetica"/>
          <w:b/>
          <w:color w:val="000000"/>
          <w:sz w:val="18"/>
          <w:szCs w:val="18"/>
        </w:rPr>
        <w:t xml:space="preserve">                                                     </w:t>
      </w:r>
    </w:p>
    <w:p w14:paraId="4F0F68A4" w14:textId="54465022" w:rsidR="00DF3A12" w:rsidRDefault="00DF3A12" w:rsidP="00452D13">
      <w:pPr>
        <w:rPr>
          <w:rFonts w:ascii="Helvetica" w:hAnsi="Helvetica" w:cs="Helvetica"/>
          <w:b/>
          <w:color w:val="000000"/>
          <w:sz w:val="20"/>
          <w:szCs w:val="18"/>
        </w:rPr>
      </w:pPr>
    </w:p>
    <w:p w14:paraId="1430D41A" w14:textId="33FFBFB2" w:rsidR="00DF3A12" w:rsidRDefault="00DF3A12" w:rsidP="00452D13">
      <w:pPr>
        <w:rPr>
          <w:rFonts w:ascii="Helvetica" w:hAnsi="Helvetica" w:cs="Helvetica"/>
          <w:b/>
          <w:color w:val="000000"/>
          <w:sz w:val="20"/>
          <w:szCs w:val="18"/>
        </w:rPr>
      </w:pPr>
    </w:p>
    <w:p w14:paraId="7AEC6C88" w14:textId="77777777" w:rsidR="00DF3A12" w:rsidRDefault="00DF3A12" w:rsidP="00452D13">
      <w:pPr>
        <w:rPr>
          <w:rFonts w:ascii="Helvetica" w:hAnsi="Helvetica" w:cs="Helvetica"/>
          <w:b/>
          <w:color w:val="000000"/>
          <w:sz w:val="20"/>
          <w:szCs w:val="18"/>
        </w:rPr>
      </w:pPr>
    </w:p>
    <w:p w14:paraId="0BEDB388" w14:textId="77777777" w:rsidR="00DF3A12" w:rsidRDefault="00DF3A12" w:rsidP="00452D13">
      <w:pPr>
        <w:rPr>
          <w:rFonts w:ascii="Helvetica" w:hAnsi="Helvetica" w:cs="Helvetica"/>
          <w:b/>
          <w:color w:val="000000"/>
          <w:sz w:val="20"/>
          <w:szCs w:val="18"/>
        </w:rPr>
      </w:pPr>
    </w:p>
    <w:p w14:paraId="476399BB" w14:textId="77777777" w:rsidR="00DF3A12" w:rsidRDefault="00DF3A12" w:rsidP="00452D13">
      <w:pPr>
        <w:rPr>
          <w:rFonts w:ascii="Helvetica" w:hAnsi="Helvetica" w:cs="Helvetica"/>
          <w:b/>
          <w:color w:val="000000"/>
          <w:sz w:val="20"/>
          <w:szCs w:val="18"/>
        </w:rPr>
      </w:pPr>
    </w:p>
    <w:p w14:paraId="451D8EEC" w14:textId="2539EECC" w:rsidR="00DF3A12" w:rsidRDefault="00DF3A12" w:rsidP="00452D13">
      <w:pPr>
        <w:rPr>
          <w:rFonts w:ascii="Helvetica" w:hAnsi="Helvetica" w:cs="Helvetica"/>
          <w:b/>
          <w:color w:val="000000"/>
          <w:sz w:val="20"/>
          <w:szCs w:val="18"/>
        </w:rPr>
      </w:pPr>
    </w:p>
    <w:p w14:paraId="2C28EE95" w14:textId="77777777" w:rsidR="00DF3A12" w:rsidRDefault="00DF3A12" w:rsidP="00452D13">
      <w:pPr>
        <w:rPr>
          <w:rFonts w:ascii="Helvetica" w:hAnsi="Helvetica" w:cs="Helvetica"/>
          <w:b/>
          <w:color w:val="000000"/>
          <w:sz w:val="20"/>
          <w:szCs w:val="18"/>
        </w:rPr>
      </w:pPr>
    </w:p>
    <w:p w14:paraId="26018CF3" w14:textId="77777777" w:rsidR="00DF3A12" w:rsidRDefault="00DF3A12" w:rsidP="00452D13">
      <w:pPr>
        <w:rPr>
          <w:rFonts w:ascii="Helvetica" w:hAnsi="Helvetica" w:cs="Helvetica"/>
          <w:b/>
          <w:color w:val="000000"/>
          <w:sz w:val="20"/>
          <w:szCs w:val="18"/>
        </w:rPr>
      </w:pPr>
    </w:p>
    <w:p w14:paraId="36C54892" w14:textId="77777777" w:rsidR="00DF3A12" w:rsidRDefault="00DF3A12" w:rsidP="00452D13">
      <w:pPr>
        <w:rPr>
          <w:rFonts w:ascii="Helvetica" w:hAnsi="Helvetica" w:cs="Helvetica"/>
          <w:b/>
          <w:color w:val="000000"/>
          <w:sz w:val="20"/>
          <w:szCs w:val="18"/>
        </w:rPr>
      </w:pPr>
    </w:p>
    <w:p w14:paraId="20A68A44" w14:textId="3B216064" w:rsidR="00816456" w:rsidRPr="00816456" w:rsidRDefault="00816456" w:rsidP="00816456">
      <w:pPr>
        <w:jc w:val="center"/>
        <w:rPr>
          <w:rFonts w:ascii="Helvetica Neue" w:hAnsi="Helvetica Neue"/>
          <w:b/>
          <w:bCs/>
          <w:color w:val="000000" w:themeColor="text1"/>
          <w:sz w:val="20"/>
          <w:szCs w:val="20"/>
        </w:rPr>
      </w:pPr>
      <w:proofErr w:type="spellStart"/>
      <w:r w:rsidRPr="00816456">
        <w:rPr>
          <w:rFonts w:ascii="Helvetica Neue" w:hAnsi="Helvetica Neue"/>
          <w:b/>
          <w:bCs/>
          <w:i/>
          <w:color w:val="000000" w:themeColor="text1"/>
          <w:sz w:val="20"/>
          <w:szCs w:val="20"/>
        </w:rPr>
        <w:lastRenderedPageBreak/>
        <w:t>Beastars</w:t>
      </w:r>
      <w:proofErr w:type="spellEnd"/>
      <w:r w:rsidRPr="00816456">
        <w:rPr>
          <w:rFonts w:ascii="Helvetica Neue" w:hAnsi="Helvetica Neue"/>
          <w:b/>
          <w:bCs/>
          <w:color w:val="000000" w:themeColor="text1"/>
          <w:sz w:val="20"/>
          <w:szCs w:val="20"/>
        </w:rPr>
        <w:t xml:space="preserve"> and Anthropomorphic Commentary on Social Issues</w:t>
      </w:r>
    </w:p>
    <w:p w14:paraId="0A7BA430" w14:textId="5AFBD8FF" w:rsidR="00816456" w:rsidRDefault="00816456" w:rsidP="00816456">
      <w:pPr>
        <w:jc w:val="center"/>
        <w:rPr>
          <w:rFonts w:ascii="Palatino Linotype" w:hAnsi="Palatino Linotype"/>
          <w:color w:val="000000" w:themeColor="text1"/>
          <w:sz w:val="18"/>
          <w:szCs w:val="18"/>
        </w:rPr>
      </w:pPr>
      <w:r>
        <w:rPr>
          <w:rFonts w:ascii="Palatino Linotype" w:hAnsi="Palatino Linotype"/>
          <w:color w:val="000000" w:themeColor="text1"/>
          <w:sz w:val="18"/>
          <w:szCs w:val="18"/>
        </w:rPr>
        <w:t>Isabella Clark</w:t>
      </w:r>
    </w:p>
    <w:p w14:paraId="0AC0A3FA" w14:textId="77777777" w:rsidR="00816456" w:rsidRPr="00D451DD" w:rsidRDefault="00816456" w:rsidP="00816456">
      <w:pPr>
        <w:jc w:val="center"/>
        <w:rPr>
          <w:rFonts w:ascii="Palatino Linotype" w:hAnsi="Palatino Linotype"/>
          <w:color w:val="000000" w:themeColor="text1"/>
          <w:sz w:val="18"/>
          <w:szCs w:val="18"/>
        </w:rPr>
      </w:pPr>
    </w:p>
    <w:p w14:paraId="30130A9A" w14:textId="77777777" w:rsidR="00816456" w:rsidRPr="00D451DD" w:rsidRDefault="00816456" w:rsidP="00816456">
      <w:pPr>
        <w:ind w:firstLine="720"/>
        <w:rPr>
          <w:rFonts w:ascii="Palatino Linotype" w:hAnsi="Palatino Linotype"/>
          <w:color w:val="000000" w:themeColor="text1"/>
          <w:sz w:val="18"/>
          <w:szCs w:val="18"/>
        </w:rPr>
      </w:pP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recently entered the spotlight after Netflix turned the original manga, created by </w:t>
      </w:r>
      <w:hyperlink r:id="rId157">
        <w:proofErr w:type="spellStart"/>
        <w:r w:rsidRPr="00D451DD">
          <w:rPr>
            <w:rFonts w:ascii="Palatino Linotype" w:hAnsi="Palatino Linotype"/>
            <w:color w:val="000000" w:themeColor="text1"/>
            <w:sz w:val="18"/>
            <w:szCs w:val="18"/>
          </w:rPr>
          <w:t>Paru</w:t>
        </w:r>
        <w:proofErr w:type="spellEnd"/>
        <w:r w:rsidRPr="00D451DD">
          <w:rPr>
            <w:rFonts w:ascii="Palatino Linotype" w:hAnsi="Palatino Linotype"/>
            <w:color w:val="000000" w:themeColor="text1"/>
            <w:sz w:val="18"/>
            <w:szCs w:val="18"/>
          </w:rPr>
          <w:t xml:space="preserve"> </w:t>
        </w:r>
        <w:proofErr w:type="spellStart"/>
        <w:r w:rsidRPr="00D451DD">
          <w:rPr>
            <w:rFonts w:ascii="Palatino Linotype" w:hAnsi="Palatino Linotype"/>
            <w:color w:val="000000" w:themeColor="text1"/>
            <w:sz w:val="18"/>
            <w:szCs w:val="18"/>
          </w:rPr>
          <w:t>Itagaki</w:t>
        </w:r>
        <w:proofErr w:type="spellEnd"/>
        <w:r w:rsidRPr="00D451DD">
          <w:rPr>
            <w:rFonts w:ascii="Palatino Linotype" w:hAnsi="Palatino Linotype"/>
            <w:color w:val="000000" w:themeColor="text1"/>
            <w:sz w:val="18"/>
            <w:szCs w:val="18"/>
          </w:rPr>
          <w:t>, into</w:t>
        </w:r>
      </w:hyperlink>
      <w:r w:rsidRPr="00D451DD">
        <w:rPr>
          <w:rFonts w:ascii="Palatino Linotype" w:hAnsi="Palatino Linotype"/>
          <w:color w:val="000000" w:themeColor="text1"/>
          <w:sz w:val="18"/>
          <w:szCs w:val="18"/>
        </w:rPr>
        <w:t xml:space="preserve"> an animated show.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follows the life of the gentle giant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a gray wolf, as he learns to control his carnivorous instincts while balancing his high school life, involvement with the drama club, and his conflicting predatory impulses and tender feelings for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a sassy dwarf rabbit. As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works to suppress his vicious urges, he continues to advocate for the safety of herbivores and strives to attain healthy relationships with his peers regardless of their animal classifications. In a world where carnivores and herbivores do their best to live harmoniously,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along with other characters, begin their coming-of-age journey while simultaneously recognizing how corrupt their animal society truly is.</w:t>
      </w:r>
    </w:p>
    <w:p w14:paraId="658A7CC0"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Many criticize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claiming that the romantic and intimate relationship between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and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is perverted due to the carnivore/herbivore power imbalance. Others label the show as oriented towards “</w:t>
      </w:r>
      <w:proofErr w:type="spellStart"/>
      <w:r w:rsidRPr="00D451DD">
        <w:rPr>
          <w:rFonts w:ascii="Palatino Linotype" w:hAnsi="Palatino Linotype"/>
          <w:color w:val="000000" w:themeColor="text1"/>
          <w:sz w:val="18"/>
          <w:szCs w:val="18"/>
        </w:rPr>
        <w:t>furries</w:t>
      </w:r>
      <w:proofErr w:type="spellEnd"/>
      <w:r w:rsidRPr="00D451DD">
        <w:rPr>
          <w:rFonts w:ascii="Palatino Linotype" w:hAnsi="Palatino Linotype"/>
          <w:color w:val="000000" w:themeColor="text1"/>
          <w:sz w:val="18"/>
          <w:szCs w:val="18"/>
        </w:rPr>
        <w:t>” who are people that display an exceptional enthusiasm for human-like animals and often create and dress as their own anthropomorphic “</w:t>
      </w:r>
      <w:proofErr w:type="spellStart"/>
      <w:r w:rsidRPr="00D451DD">
        <w:rPr>
          <w:rFonts w:ascii="Palatino Linotype" w:hAnsi="Palatino Linotype"/>
          <w:color w:val="000000" w:themeColor="text1"/>
          <w:sz w:val="18"/>
          <w:szCs w:val="18"/>
        </w:rPr>
        <w:t>fursona</w:t>
      </w:r>
      <w:proofErr w:type="spellEnd"/>
      <w:r w:rsidRPr="00D451DD">
        <w:rPr>
          <w:rFonts w:ascii="Palatino Linotype" w:hAnsi="Palatino Linotype"/>
          <w:color w:val="000000" w:themeColor="text1"/>
          <w:sz w:val="18"/>
          <w:szCs w:val="18"/>
        </w:rPr>
        <w:t xml:space="preserve">” (Matthews). Though much of this criticism has created a bad reputation for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there is a tremendous number of fans and critics that praise the well-conceived and impressive storyline. A review written by critic </w:t>
      </w:r>
      <w:hyperlink r:id="rId158">
        <w:r w:rsidRPr="00D451DD">
          <w:rPr>
            <w:rFonts w:ascii="Palatino Linotype" w:hAnsi="Palatino Linotype"/>
            <w:color w:val="000000" w:themeColor="text1"/>
            <w:sz w:val="18"/>
            <w:szCs w:val="18"/>
          </w:rPr>
          <w:t>Shah Shahid</w:t>
        </w:r>
      </w:hyperlink>
      <w:r w:rsidRPr="00D451DD">
        <w:rPr>
          <w:rFonts w:ascii="Palatino Linotype" w:hAnsi="Palatino Linotype"/>
          <w:color w:val="000000" w:themeColor="text1"/>
          <w:sz w:val="18"/>
          <w:szCs w:val="18"/>
        </w:rPr>
        <w:t xml:space="preserve"> states that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“portrays its mature themes with a certain class and sophistication... It's a serious show about a plethora of topics, handled with sensitivity and complexity.”</w:t>
      </w:r>
    </w:p>
    <w:p w14:paraId="0CE0C48B" w14:textId="77777777" w:rsidR="00816456" w:rsidRPr="00D451DD" w:rsidRDefault="00816456" w:rsidP="00816456">
      <w:pPr>
        <w:ind w:firstLine="720"/>
        <w:rPr>
          <w:rFonts w:ascii="Palatino Linotype" w:hAnsi="Palatino Linotype"/>
          <w:color w:val="000000" w:themeColor="text1"/>
          <w:sz w:val="18"/>
          <w:szCs w:val="18"/>
        </w:rPr>
      </w:pP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i/>
          <w:color w:val="000000" w:themeColor="text1"/>
          <w:sz w:val="18"/>
          <w:szCs w:val="18"/>
        </w:rPr>
        <w:t xml:space="preserve"> </w:t>
      </w:r>
      <w:r w:rsidRPr="00D451DD">
        <w:rPr>
          <w:rFonts w:ascii="Palatino Linotype" w:hAnsi="Palatino Linotype"/>
          <w:color w:val="000000" w:themeColor="text1"/>
          <w:sz w:val="18"/>
          <w:szCs w:val="18"/>
        </w:rPr>
        <w:t xml:space="preserve">is not only a show that details a world where carnivores and herbivores coexist, but it also serves as a subtle form of commentary on the human societal issues that are experienced and often swept under the rug.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follows the tradition of using anthropomorphic animals taking on human-like characteristics to help engage the audience by commenting on political ideations and corruption, like </w:t>
      </w:r>
      <w:r w:rsidRPr="00D451DD">
        <w:rPr>
          <w:rFonts w:ascii="Palatino Linotype" w:hAnsi="Palatino Linotype"/>
          <w:i/>
          <w:color w:val="000000" w:themeColor="text1"/>
          <w:sz w:val="18"/>
          <w:szCs w:val="18"/>
        </w:rPr>
        <w:t xml:space="preserve">Animal Farm </w:t>
      </w:r>
      <w:r w:rsidRPr="00D451DD">
        <w:rPr>
          <w:rFonts w:ascii="Palatino Linotype" w:hAnsi="Palatino Linotype"/>
          <w:color w:val="000000" w:themeColor="text1"/>
          <w:sz w:val="18"/>
          <w:szCs w:val="18"/>
        </w:rPr>
        <w:t xml:space="preserve">by George Orwell, teaching quick and easy-to-understand lessons, similar to </w:t>
      </w:r>
      <w:r w:rsidRPr="00D451DD">
        <w:rPr>
          <w:rFonts w:ascii="Palatino Linotype" w:hAnsi="Palatino Linotype"/>
          <w:i/>
          <w:color w:val="000000" w:themeColor="text1"/>
          <w:sz w:val="18"/>
          <w:szCs w:val="18"/>
        </w:rPr>
        <w:t xml:space="preserve">Aesop Fables </w:t>
      </w:r>
      <w:r w:rsidRPr="00D451DD">
        <w:rPr>
          <w:rFonts w:ascii="Palatino Linotype" w:hAnsi="Palatino Linotype"/>
          <w:color w:val="000000" w:themeColor="text1"/>
          <w:sz w:val="18"/>
          <w:szCs w:val="18"/>
        </w:rPr>
        <w:t xml:space="preserve">by Aesop, or to even explore the dynamic, and often frowned upon, relationship between creatures of different groups as seen in Disney’s </w:t>
      </w:r>
      <w:r w:rsidRPr="00D451DD">
        <w:rPr>
          <w:rFonts w:ascii="Palatino Linotype" w:hAnsi="Palatino Linotype"/>
          <w:i/>
          <w:color w:val="000000" w:themeColor="text1"/>
          <w:sz w:val="18"/>
          <w:szCs w:val="18"/>
        </w:rPr>
        <w:t>Zootopia</w:t>
      </w:r>
      <w:r w:rsidRPr="00D451DD">
        <w:rPr>
          <w:rFonts w:ascii="Palatino Linotype" w:hAnsi="Palatino Linotype"/>
          <w:color w:val="000000" w:themeColor="text1"/>
          <w:sz w:val="18"/>
          <w:szCs w:val="18"/>
        </w:rPr>
        <w:t>. According to literary scholar Lara Cain Gray, anthropomorphism has stayed relevant throughout its appearance in the mid 1600s because it can “add a degree of emotional distance for the reader, which is important when the story message is personal, painful or powerful.”</w:t>
      </w:r>
      <w:r w:rsidRPr="00D451DD">
        <w:rPr>
          <w:rFonts w:ascii="Palatino Linotype" w:hAnsi="Palatino Linotype"/>
          <w:i/>
          <w:color w:val="000000" w:themeColor="text1"/>
          <w:sz w:val="18"/>
          <w:szCs w:val="18"/>
        </w:rPr>
        <w:t xml:space="preserve">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as a form of anthropomorphic storytelling, contains a diverse set of implications about our society, including, as journalist Lauren Orsini </w:t>
      </w:r>
      <w:proofErr w:type="gramStart"/>
      <w:r w:rsidRPr="00D451DD">
        <w:rPr>
          <w:rFonts w:ascii="Palatino Linotype" w:hAnsi="Palatino Linotype"/>
          <w:color w:val="000000" w:themeColor="text1"/>
          <w:sz w:val="18"/>
          <w:szCs w:val="18"/>
        </w:rPr>
        <w:t>states,  “</w:t>
      </w:r>
      <w:proofErr w:type="gramEnd"/>
      <w:r w:rsidRPr="00D451DD">
        <w:rPr>
          <w:rFonts w:ascii="Palatino Linotype" w:hAnsi="Palatino Linotype"/>
          <w:color w:val="000000" w:themeColor="text1"/>
          <w:sz w:val="18"/>
          <w:szCs w:val="18"/>
        </w:rPr>
        <w:t xml:space="preserve">human conflicts around gender or class or xenophobia,” which she states is “a startling mirror to our own (society).” This begs the audience to consider the implications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w:t>
      </w:r>
    </w:p>
    <w:p w14:paraId="25E0C677" w14:textId="77777777" w:rsidR="00816456" w:rsidRPr="00D451DD" w:rsidRDefault="00816456" w:rsidP="00816456">
      <w:pPr>
        <w:rPr>
          <w:rFonts w:ascii="Palatino Linotype" w:hAnsi="Palatino Linotype"/>
          <w:color w:val="000000" w:themeColor="text1"/>
          <w:sz w:val="18"/>
          <w:szCs w:val="18"/>
        </w:rPr>
      </w:pPr>
      <w:r w:rsidRPr="00D451DD">
        <w:rPr>
          <w:rFonts w:ascii="Palatino Linotype" w:hAnsi="Palatino Linotype"/>
          <w:b/>
          <w:color w:val="000000" w:themeColor="text1"/>
          <w:sz w:val="18"/>
          <w:szCs w:val="18"/>
        </w:rPr>
        <w:tab/>
      </w:r>
      <w:r w:rsidRPr="00D451DD">
        <w:rPr>
          <w:rFonts w:ascii="Palatino Linotype" w:hAnsi="Palatino Linotype"/>
          <w:color w:val="000000" w:themeColor="text1"/>
          <w:sz w:val="18"/>
          <w:szCs w:val="18"/>
        </w:rPr>
        <w:t xml:space="preserve">As seen in both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and realistic ecosystems, the predators have the upper hand on the prey which parallels the relationships between the rich and poor in our current society. The predators, also referred to as “carnivores” throughout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are born into a powerful role similar to those of higher socioeconomic status in the world we live in. The carnivores, like the rich, are naturally privileged.  In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there is a very big gap in strength, size, and power between the two groups </w:t>
      </w:r>
      <w:r w:rsidRPr="00D451DD">
        <w:rPr>
          <w:rFonts w:ascii="Palatino Linotype" w:hAnsi="Palatino Linotype"/>
          <w:color w:val="000000" w:themeColor="text1"/>
          <w:sz w:val="18"/>
          <w:szCs w:val="18"/>
        </w:rPr>
        <w:lastRenderedPageBreak/>
        <w:t xml:space="preserve">of carnivores and herbivores. Though society attempts to close the gap by providing strength suppressants to bears, serving meat alternatives to predators, and creating student and governmental leadership opportunities for herbivores alongside carnivores to make it seemingly equal, the carnivores still remain in charge. </w:t>
      </w:r>
    </w:p>
    <w:p w14:paraId="3B2A7F06" w14:textId="77777777" w:rsidR="00816456" w:rsidRPr="00D451DD" w:rsidRDefault="00816456" w:rsidP="00816456">
      <w:pPr>
        <w:ind w:firstLine="720"/>
        <w:rPr>
          <w:rFonts w:ascii="Palatino Linotype" w:hAnsi="Palatino Linotype"/>
          <w:color w:val="000000" w:themeColor="text1"/>
          <w:sz w:val="18"/>
          <w:szCs w:val="18"/>
        </w:rPr>
      </w:pP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is seen throughout the series struggling with his label of “carnivore” and fights against his beastly instincts so he can avoid harming herbivores and learn to successfully protect them instead. </w:t>
      </w:r>
      <w:proofErr w:type="spellStart"/>
      <w:r w:rsidRPr="00D451DD">
        <w:rPr>
          <w:rFonts w:ascii="Palatino Linotype" w:hAnsi="Palatino Linotype"/>
          <w:color w:val="000000" w:themeColor="text1"/>
          <w:sz w:val="18"/>
          <w:szCs w:val="18"/>
        </w:rPr>
        <w:t>Gohin</w:t>
      </w:r>
      <w:proofErr w:type="spellEnd"/>
      <w:r w:rsidRPr="00D451DD">
        <w:rPr>
          <w:rFonts w:ascii="Palatino Linotype" w:hAnsi="Palatino Linotype"/>
          <w:color w:val="000000" w:themeColor="text1"/>
          <w:sz w:val="18"/>
          <w:szCs w:val="18"/>
        </w:rPr>
        <w:t xml:space="preserve">, a muscular and calm giant panda, serves as a mentor for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because he is known for helping predators suppress their “addiction to meat.” With the help of </w:t>
      </w:r>
      <w:proofErr w:type="spellStart"/>
      <w:r w:rsidRPr="00D451DD">
        <w:rPr>
          <w:rFonts w:ascii="Palatino Linotype" w:hAnsi="Palatino Linotype"/>
          <w:color w:val="000000" w:themeColor="text1"/>
          <w:sz w:val="18"/>
          <w:szCs w:val="18"/>
        </w:rPr>
        <w:t>Gohin</w:t>
      </w:r>
      <w:proofErr w:type="spellEnd"/>
      <w:r w:rsidRPr="00D451DD">
        <w:rPr>
          <w:rFonts w:ascii="Palatino Linotype" w:hAnsi="Palatino Linotype"/>
          <w:color w:val="000000" w:themeColor="text1"/>
          <w:sz w:val="18"/>
          <w:szCs w:val="18"/>
        </w:rPr>
        <w:t xml:space="preserve">,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learns to suppress his instincts with a newfound control. When looking at the relation of these different sides of the power spectrum,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exemplifies a person with natural superiority, whether it’s a predator in the world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or someone of a high socioeconomic status, who is an advocate for true change.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works to make a difference in the lives of the herbivores that he is involved with instead of standing by and pretending to care. </w:t>
      </w:r>
    </w:p>
    <w:p w14:paraId="6857E112" w14:textId="77777777" w:rsidR="00816456" w:rsidRPr="00D451DD" w:rsidRDefault="00816456" w:rsidP="00816456">
      <w:pPr>
        <w:ind w:firstLine="720"/>
        <w:rPr>
          <w:rFonts w:ascii="Palatino Linotype" w:hAnsi="Palatino Linotype"/>
          <w:color w:val="000000" w:themeColor="text1"/>
          <w:sz w:val="18"/>
          <w:szCs w:val="18"/>
        </w:rPr>
      </w:pP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further proves his devotion to caring for herbivores when he saves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from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a greatly feared lion-only gang that helps control the Black Market of animal meat.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was kidnapped by a member of the gang and was then embarrassed, harassed, and sexually humiliated by the leader of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which serves as another example of those in power demeaning and taking advantage of those seen as lesser than them for “fun.”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risks his life to seek out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Mansion and, with the help of </w:t>
      </w:r>
      <w:proofErr w:type="spellStart"/>
      <w:r w:rsidRPr="00D451DD">
        <w:rPr>
          <w:rFonts w:ascii="Palatino Linotype" w:hAnsi="Palatino Linotype"/>
          <w:color w:val="000000" w:themeColor="text1"/>
          <w:sz w:val="18"/>
          <w:szCs w:val="18"/>
        </w:rPr>
        <w:t>Gohin</w:t>
      </w:r>
      <w:proofErr w:type="spellEnd"/>
      <w:r w:rsidRPr="00D451DD">
        <w:rPr>
          <w:rFonts w:ascii="Palatino Linotype" w:hAnsi="Palatino Linotype"/>
          <w:color w:val="000000" w:themeColor="text1"/>
          <w:sz w:val="18"/>
          <w:szCs w:val="18"/>
        </w:rPr>
        <w:t xml:space="preserve">, fights several gang members until he can get to where Chief Lion is. When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finally knocks out the gang’s leader, he accompanies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out of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Mansion back to safety.</w:t>
      </w:r>
    </w:p>
    <w:p w14:paraId="0E624BDB"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Though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demonstrates his true care for herbivores, performative activism is very prevalent in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i/>
          <w:color w:val="000000" w:themeColor="text1"/>
          <w:sz w:val="18"/>
          <w:szCs w:val="18"/>
        </w:rPr>
        <w:t xml:space="preserve"> </w:t>
      </w:r>
      <w:r w:rsidRPr="00D451DD">
        <w:rPr>
          <w:rFonts w:ascii="Palatino Linotype" w:hAnsi="Palatino Linotype"/>
          <w:color w:val="000000" w:themeColor="text1"/>
          <w:sz w:val="18"/>
          <w:szCs w:val="18"/>
        </w:rPr>
        <w:t xml:space="preserve">when looking at the actions of other carnivores. For example, Juno, a gray wolf, was asked to dance at the annual Meteor Festival that took place days after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rescued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After being applauded for her performance, Juno gave a speech and took it as an opportunity to express her admiration for </w:t>
      </w:r>
      <w:proofErr w:type="spellStart"/>
      <w:r w:rsidRPr="00D451DD">
        <w:rPr>
          <w:rFonts w:ascii="Palatino Linotype" w:hAnsi="Palatino Linotype"/>
          <w:color w:val="000000" w:themeColor="text1"/>
          <w:sz w:val="18"/>
          <w:szCs w:val="18"/>
        </w:rPr>
        <w:t>Legoshi’s</w:t>
      </w:r>
      <w:proofErr w:type="spellEnd"/>
      <w:r w:rsidRPr="00D451DD">
        <w:rPr>
          <w:rFonts w:ascii="Palatino Linotype" w:hAnsi="Palatino Linotype"/>
          <w:color w:val="000000" w:themeColor="text1"/>
          <w:sz w:val="18"/>
          <w:szCs w:val="18"/>
        </w:rPr>
        <w:t xml:space="preserve"> rescue of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She stated during her compelling speech that it’s the carnivores’ duty to keep herbivores safe which purposefully paints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as a hero to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Though the crowd is amazed at her selflessness to admit that her job as a carnivore is to help protect, this still puts Juno in a position of power over the herbivores, and if all carnivores have this mindset, herbivores will never have the chance to be considered as equals. In our society, many of the rich pretend to care for the poor and pledge to “protect” them as Juno did in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Those who are of higher socioeconomic status often donate to charities to make themselves look socially aware with the goal of demonstrating their thoughts of “see how good and kind we are by helping the poor?” However, the businesses they are associated with are often the ones to exploit and take advantage of smaller, independent businesses and their owners. </w:t>
      </w:r>
    </w:p>
    <w:p w14:paraId="6C04BBA4"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Though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focuses on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pushing towards equality for herbivores, Louis, a red deer that serves as a model student and unifying entity for the two animal categories, is at the opposite side of the power spectrum. As an herbivore, Louis fights to be seen as an equal to carnivores in terms of power. However, when his high status at </w:t>
      </w:r>
      <w:proofErr w:type="spellStart"/>
      <w:r w:rsidRPr="00D451DD">
        <w:rPr>
          <w:rFonts w:ascii="Palatino Linotype" w:hAnsi="Palatino Linotype"/>
          <w:color w:val="000000" w:themeColor="text1"/>
          <w:sz w:val="18"/>
          <w:szCs w:val="18"/>
        </w:rPr>
        <w:t>Cherryton</w:t>
      </w:r>
      <w:proofErr w:type="spellEnd"/>
      <w:r w:rsidRPr="00D451DD">
        <w:rPr>
          <w:rFonts w:ascii="Palatino Linotype" w:hAnsi="Palatino Linotype"/>
          <w:color w:val="000000" w:themeColor="text1"/>
          <w:sz w:val="18"/>
          <w:szCs w:val="18"/>
        </w:rPr>
        <w:t xml:space="preserve"> Academy and candidacy for the prestigious </w:t>
      </w:r>
      <w:proofErr w:type="spellStart"/>
      <w:r w:rsidRPr="00D451DD">
        <w:rPr>
          <w:rFonts w:ascii="Palatino Linotype" w:hAnsi="Palatino Linotype"/>
          <w:color w:val="000000" w:themeColor="text1"/>
          <w:sz w:val="18"/>
          <w:szCs w:val="18"/>
        </w:rPr>
        <w:t>Beastars</w:t>
      </w:r>
      <w:proofErr w:type="spellEnd"/>
      <w:r w:rsidRPr="00D451DD">
        <w:rPr>
          <w:rFonts w:ascii="Palatino Linotype" w:hAnsi="Palatino Linotype"/>
          <w:color w:val="000000" w:themeColor="text1"/>
          <w:sz w:val="18"/>
          <w:szCs w:val="18"/>
        </w:rPr>
        <w:t xml:space="preserve"> award doesn’t feel to be enough, he seeks to satiate his hunger </w:t>
      </w:r>
      <w:r w:rsidRPr="00D451DD">
        <w:rPr>
          <w:rFonts w:ascii="Palatino Linotype" w:hAnsi="Palatino Linotype"/>
          <w:color w:val="000000" w:themeColor="text1"/>
          <w:sz w:val="18"/>
          <w:szCs w:val="18"/>
        </w:rPr>
        <w:lastRenderedPageBreak/>
        <w:t xml:space="preserve">for control in dysfunctional ways. At the end of season one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w:t>
      </w:r>
      <w:r w:rsidRPr="00D451DD">
        <w:rPr>
          <w:rFonts w:ascii="Palatino Linotype" w:hAnsi="Palatino Linotype"/>
          <w:i/>
          <w:color w:val="000000" w:themeColor="text1"/>
          <w:sz w:val="18"/>
          <w:szCs w:val="18"/>
        </w:rPr>
        <w:t xml:space="preserve"> </w:t>
      </w:r>
      <w:r w:rsidRPr="00D451DD">
        <w:rPr>
          <w:rFonts w:ascii="Palatino Linotype" w:hAnsi="Palatino Linotype"/>
          <w:color w:val="000000" w:themeColor="text1"/>
          <w:sz w:val="18"/>
          <w:szCs w:val="18"/>
        </w:rPr>
        <w:t xml:space="preserve">he murders the leader of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and decides to lead this commanding, very exclusive, and previously, lion-only gang. He does unspeakable things to maintain his power in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including standing by while other herbivores are being tortured and habitually eating the meat of other animals. Louis secretly purges the meat of his fellow herbivores after every meal but refuses to nourish his body with the food that he needs because he doesn’t want to feel, or be perceived as being, weak. His body is losing strength due to lack of food and Louis’s skewed perspective allows him to gain power through this twisted control. Through his partaking in and regulating Black-Market activities, he is only continuing the cycle that initially hurt him.</w:t>
      </w:r>
    </w:p>
    <w:p w14:paraId="0C9F6D6E"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The mayor of the fictional setting in which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takes place, </w:t>
      </w:r>
      <w:proofErr w:type="spellStart"/>
      <w:r w:rsidRPr="00D451DD">
        <w:rPr>
          <w:rFonts w:ascii="Palatino Linotype" w:hAnsi="Palatino Linotype"/>
          <w:color w:val="000000" w:themeColor="text1"/>
          <w:sz w:val="18"/>
          <w:szCs w:val="18"/>
        </w:rPr>
        <w:t>Zebuth</w:t>
      </w:r>
      <w:proofErr w:type="spellEnd"/>
      <w:r w:rsidRPr="00D451DD">
        <w:rPr>
          <w:rFonts w:ascii="Palatino Linotype" w:hAnsi="Palatino Linotype"/>
          <w:color w:val="000000" w:themeColor="text1"/>
          <w:sz w:val="18"/>
          <w:szCs w:val="18"/>
        </w:rPr>
        <w:t xml:space="preserve"> City, is a lion that had surgery done in order to appeal to both sides of the carnivore/herbivore spectrum by reducing his shoulder width, getting his fangs shaved down, and even enlarging his eyes. The mayor claims to work towards the idealistic “clean” society where carnivores and herbivores get along, but he ignores and covers up the Black Market that many carnivores indulge in. The mayor’s chosen ignorance continues the cycle because, like Marquez, et al states, “corruption is situated within wider everyday practices that are not corrupt but often facilitate and legitimize corruption” (25). Because the mayor chooses to ignore corruption, even trying to sweep the kidnapping of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under the rug, he legitimizes, and therefore, chooses to continue the corruption found in their society. </w:t>
      </w:r>
    </w:p>
    <w:p w14:paraId="5B35C956" w14:textId="77777777" w:rsidR="00816456" w:rsidRPr="00D451DD" w:rsidRDefault="00816456" w:rsidP="00816456">
      <w:pPr>
        <w:ind w:firstLine="720"/>
        <w:rPr>
          <w:rFonts w:ascii="Palatino Linotype" w:hAnsi="Palatino Linotype"/>
          <w:color w:val="000000" w:themeColor="text1"/>
          <w:sz w:val="18"/>
          <w:szCs w:val="18"/>
        </w:rPr>
      </w:pP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draws the audience into the clash between herbivores and carnivores even during the first episode of the entire show. It begins with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tackling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while we hear his internal dialogue speak about discovering how the instincts that take over his body are uncontrollable. The title screen then fades into view and, a few seconds after, we are immediately thrown into the murder of </w:t>
      </w:r>
      <w:proofErr w:type="spellStart"/>
      <w:r w:rsidRPr="00D451DD">
        <w:rPr>
          <w:rFonts w:ascii="Palatino Linotype" w:hAnsi="Palatino Linotype"/>
          <w:color w:val="000000" w:themeColor="text1"/>
          <w:sz w:val="18"/>
          <w:szCs w:val="18"/>
        </w:rPr>
        <w:t>Tem</w:t>
      </w:r>
      <w:proofErr w:type="spellEnd"/>
      <w:r w:rsidRPr="00D451DD">
        <w:rPr>
          <w:rFonts w:ascii="Palatino Linotype" w:hAnsi="Palatino Linotype"/>
          <w:color w:val="000000" w:themeColor="text1"/>
          <w:sz w:val="18"/>
          <w:szCs w:val="18"/>
        </w:rPr>
        <w:t xml:space="preserve">, an alpaca and student at </w:t>
      </w:r>
      <w:proofErr w:type="spellStart"/>
      <w:r w:rsidRPr="00D451DD">
        <w:rPr>
          <w:rFonts w:ascii="Palatino Linotype" w:hAnsi="Palatino Linotype"/>
          <w:color w:val="000000" w:themeColor="text1"/>
          <w:sz w:val="18"/>
          <w:szCs w:val="18"/>
        </w:rPr>
        <w:t>Cherryton</w:t>
      </w:r>
      <w:proofErr w:type="spellEnd"/>
      <w:r w:rsidRPr="00D451DD">
        <w:rPr>
          <w:rFonts w:ascii="Palatino Linotype" w:hAnsi="Palatino Linotype"/>
          <w:color w:val="000000" w:themeColor="text1"/>
          <w:sz w:val="18"/>
          <w:szCs w:val="18"/>
        </w:rPr>
        <w:t xml:space="preserve"> Academy, by a carnivorous classmate. Because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is the first predator the audience is introduced to, one would assume that he committed the crime, though the true killer is revealed in season two after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takes it upon himself to search out the culprit. Making these assumptions traps the audience into the cycle of prejudice against different sides of the carnivore/herbivore spectrum that the animals in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grapple with and experience every day.  </w:t>
      </w:r>
    </w:p>
    <w:p w14:paraId="3979C0CF"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Ironically, the first season opens with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letting his instincts take over when he chases and grabs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in a threatening way, and season two ends with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choosing to give into those urges again by eating Louis’s foot. Louis finds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right before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loses his confrontational fight with </w:t>
      </w:r>
      <w:proofErr w:type="spellStart"/>
      <w:r w:rsidRPr="00D451DD">
        <w:rPr>
          <w:rFonts w:ascii="Palatino Linotype" w:hAnsi="Palatino Linotype"/>
          <w:color w:val="000000" w:themeColor="text1"/>
          <w:sz w:val="18"/>
          <w:szCs w:val="18"/>
        </w:rPr>
        <w:t>Riz</w:t>
      </w:r>
      <w:proofErr w:type="spellEnd"/>
      <w:r w:rsidRPr="00D451DD">
        <w:rPr>
          <w:rFonts w:ascii="Palatino Linotype" w:hAnsi="Palatino Linotype"/>
          <w:color w:val="000000" w:themeColor="text1"/>
          <w:sz w:val="18"/>
          <w:szCs w:val="18"/>
        </w:rPr>
        <w:t xml:space="preserve">, a hulking brown bear that is guilty of the killing and consumption of </w:t>
      </w:r>
      <w:proofErr w:type="spellStart"/>
      <w:r w:rsidRPr="00D451DD">
        <w:rPr>
          <w:rFonts w:ascii="Palatino Linotype" w:hAnsi="Palatino Linotype"/>
          <w:color w:val="000000" w:themeColor="text1"/>
          <w:sz w:val="18"/>
          <w:szCs w:val="18"/>
        </w:rPr>
        <w:t>Tem</w:t>
      </w:r>
      <w:proofErr w:type="spellEnd"/>
      <w:r w:rsidRPr="00D451DD">
        <w:rPr>
          <w:rFonts w:ascii="Palatino Linotype" w:hAnsi="Palatino Linotype"/>
          <w:color w:val="000000" w:themeColor="text1"/>
          <w:sz w:val="18"/>
          <w:szCs w:val="18"/>
        </w:rPr>
        <w:t xml:space="preserve">. Though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reaches his goal of gaining control over his predatory compulsions by the end of season two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he recognizes that he can’t overpower </w:t>
      </w:r>
      <w:proofErr w:type="spellStart"/>
      <w:r w:rsidRPr="00D451DD">
        <w:rPr>
          <w:rFonts w:ascii="Palatino Linotype" w:hAnsi="Palatino Linotype"/>
          <w:color w:val="000000" w:themeColor="text1"/>
          <w:sz w:val="18"/>
          <w:szCs w:val="18"/>
        </w:rPr>
        <w:t>Riz</w:t>
      </w:r>
      <w:proofErr w:type="spellEnd"/>
      <w:r w:rsidRPr="00D451DD">
        <w:rPr>
          <w:rFonts w:ascii="Palatino Linotype" w:hAnsi="Palatino Linotype"/>
          <w:color w:val="000000" w:themeColor="text1"/>
          <w:sz w:val="18"/>
          <w:szCs w:val="18"/>
        </w:rPr>
        <w:t xml:space="preserve"> and fight back in </w:t>
      </w:r>
      <w:proofErr w:type="spellStart"/>
      <w:r w:rsidRPr="00D451DD">
        <w:rPr>
          <w:rFonts w:ascii="Palatino Linotype" w:hAnsi="Palatino Linotype"/>
          <w:color w:val="000000" w:themeColor="text1"/>
          <w:sz w:val="18"/>
          <w:szCs w:val="18"/>
        </w:rPr>
        <w:t>Tem’s</w:t>
      </w:r>
      <w:proofErr w:type="spellEnd"/>
      <w:r w:rsidRPr="00D451DD">
        <w:rPr>
          <w:rFonts w:ascii="Palatino Linotype" w:hAnsi="Palatino Linotype"/>
          <w:color w:val="000000" w:themeColor="text1"/>
          <w:sz w:val="18"/>
          <w:szCs w:val="18"/>
        </w:rPr>
        <w:t xml:space="preserve"> place unless he reverts back to his most animalistic urges. Louis also realizes this and though he also gains a great position of control in the </w:t>
      </w:r>
      <w:proofErr w:type="spellStart"/>
      <w:r w:rsidRPr="00D451DD">
        <w:rPr>
          <w:rFonts w:ascii="Palatino Linotype" w:hAnsi="Palatino Linotype"/>
          <w:color w:val="000000" w:themeColor="text1"/>
          <w:sz w:val="18"/>
          <w:szCs w:val="18"/>
        </w:rPr>
        <w:t>Shishigumi</w:t>
      </w:r>
      <w:proofErr w:type="spellEnd"/>
      <w:r w:rsidRPr="00D451DD">
        <w:rPr>
          <w:rFonts w:ascii="Palatino Linotype" w:hAnsi="Palatino Linotype"/>
          <w:color w:val="000000" w:themeColor="text1"/>
          <w:sz w:val="18"/>
          <w:szCs w:val="18"/>
        </w:rPr>
        <w:t xml:space="preserve">, he leaves to find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and offers his foot for consumption so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can ultimately punish </w:t>
      </w:r>
      <w:proofErr w:type="spellStart"/>
      <w:r w:rsidRPr="00D451DD">
        <w:rPr>
          <w:rFonts w:ascii="Palatino Linotype" w:hAnsi="Palatino Linotype"/>
          <w:color w:val="000000" w:themeColor="text1"/>
          <w:sz w:val="18"/>
          <w:szCs w:val="18"/>
        </w:rPr>
        <w:t>Riz</w:t>
      </w:r>
      <w:proofErr w:type="spellEnd"/>
      <w:r w:rsidRPr="00D451DD">
        <w:rPr>
          <w:rFonts w:ascii="Palatino Linotype" w:hAnsi="Palatino Linotype"/>
          <w:color w:val="000000" w:themeColor="text1"/>
          <w:sz w:val="18"/>
          <w:szCs w:val="18"/>
        </w:rPr>
        <w:t xml:space="preserve"> for his crime. </w:t>
      </w:r>
    </w:p>
    <w:p w14:paraId="0EE69381"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The problematic ending of the second season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leaves a lot for the audience to digest.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with the help of Louis’s foot, is able to defeat </w:t>
      </w:r>
      <w:proofErr w:type="spellStart"/>
      <w:r w:rsidRPr="00D451DD">
        <w:rPr>
          <w:rFonts w:ascii="Palatino Linotype" w:hAnsi="Palatino Linotype"/>
          <w:color w:val="000000" w:themeColor="text1"/>
          <w:sz w:val="18"/>
          <w:szCs w:val="18"/>
        </w:rPr>
        <w:t>Riz</w:t>
      </w:r>
      <w:proofErr w:type="spellEnd"/>
      <w:r w:rsidRPr="00D451DD">
        <w:rPr>
          <w:rFonts w:ascii="Palatino Linotype" w:hAnsi="Palatino Linotype"/>
          <w:color w:val="000000" w:themeColor="text1"/>
          <w:sz w:val="18"/>
          <w:szCs w:val="18"/>
        </w:rPr>
        <w:t xml:space="preserve"> and </w:t>
      </w:r>
      <w:r w:rsidRPr="00D451DD">
        <w:rPr>
          <w:rFonts w:ascii="Palatino Linotype" w:hAnsi="Palatino Linotype"/>
          <w:color w:val="000000" w:themeColor="text1"/>
          <w:sz w:val="18"/>
          <w:szCs w:val="18"/>
        </w:rPr>
        <w:lastRenderedPageBreak/>
        <w:t xml:space="preserve">honor </w:t>
      </w:r>
      <w:proofErr w:type="spellStart"/>
      <w:r w:rsidRPr="00D451DD">
        <w:rPr>
          <w:rFonts w:ascii="Palatino Linotype" w:hAnsi="Palatino Linotype"/>
          <w:color w:val="000000" w:themeColor="text1"/>
          <w:sz w:val="18"/>
          <w:szCs w:val="18"/>
        </w:rPr>
        <w:t>Tem</w:t>
      </w:r>
      <w:proofErr w:type="spellEnd"/>
      <w:r w:rsidRPr="00D451DD">
        <w:rPr>
          <w:rFonts w:ascii="Palatino Linotype" w:hAnsi="Palatino Linotype"/>
          <w:color w:val="000000" w:themeColor="text1"/>
          <w:sz w:val="18"/>
          <w:szCs w:val="18"/>
        </w:rPr>
        <w:t xml:space="preserve">, but at what cost? Louis and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purposefully put themselves back into the roles that they had spent so long denying and working themselves away from. Both characters tried to escape what society mutely says that each must be--Louis by seeking control in disturbing leadership roles and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training himself to control his instincts by depriving himself of food and sleep and enduring long sessions of meditation--but they were powerless in determining their own fates. This ending of the second season could imply that no matter how hard we </w:t>
      </w:r>
      <w:proofErr w:type="gramStart"/>
      <w:r w:rsidRPr="00D451DD">
        <w:rPr>
          <w:rFonts w:ascii="Palatino Linotype" w:hAnsi="Palatino Linotype"/>
          <w:color w:val="000000" w:themeColor="text1"/>
          <w:sz w:val="18"/>
          <w:szCs w:val="18"/>
        </w:rPr>
        <w:t>work,</w:t>
      </w:r>
      <w:proofErr w:type="gramEnd"/>
      <w:r w:rsidRPr="00D451DD">
        <w:rPr>
          <w:rFonts w:ascii="Palatino Linotype" w:hAnsi="Palatino Linotype"/>
          <w:color w:val="000000" w:themeColor="text1"/>
          <w:sz w:val="18"/>
          <w:szCs w:val="18"/>
        </w:rPr>
        <w:t xml:space="preserve"> we can’t possibly escape the societal norms our culture accepts and practices. </w:t>
      </w:r>
    </w:p>
    <w:p w14:paraId="3EB56839" w14:textId="77777777" w:rsidR="00816456" w:rsidRPr="00D451DD" w:rsidRDefault="00816456" w:rsidP="00816456">
      <w:pPr>
        <w:ind w:firstLine="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The plot of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i/>
          <w:color w:val="000000" w:themeColor="text1"/>
          <w:sz w:val="18"/>
          <w:szCs w:val="18"/>
        </w:rPr>
        <w:t xml:space="preserve"> </w:t>
      </w:r>
      <w:r w:rsidRPr="00D451DD">
        <w:rPr>
          <w:rFonts w:ascii="Palatino Linotype" w:hAnsi="Palatino Linotype"/>
          <w:color w:val="000000" w:themeColor="text1"/>
          <w:sz w:val="18"/>
          <w:szCs w:val="18"/>
        </w:rPr>
        <w:t xml:space="preserve">delves deeply into corruption and agrees with what Michael Johnston, a political scientist, argues: corruption benefits the few in high socioeconomic standing at the expense of many which are often people in the lower classes. Carnivores will continue to take advantage of herbivores, whether willingly or unwillingly, unless those in charge--the Black Market, the mayor, or even the majority of the population--decide to take action against the manipulation, exploitation, and discrimination that those out of power experience. Similarly, we can only change the treatment of those in a lower socioeconomic class if the powerful and rich members of society truly commit to it. </w:t>
      </w:r>
    </w:p>
    <w:p w14:paraId="7A98A463" w14:textId="39E03CD8" w:rsidR="00DF3A12" w:rsidRDefault="00816456" w:rsidP="00816456">
      <w:pPr>
        <w:rPr>
          <w:rFonts w:ascii="Palatino Linotype" w:hAnsi="Palatino Linotype"/>
          <w:color w:val="000000" w:themeColor="text1"/>
          <w:sz w:val="18"/>
          <w:szCs w:val="18"/>
        </w:rPr>
      </w:pP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presents political commentary for viewers to digest in a bewitching and dramatic, yet easy-to-comprehend, format. Though the story left off in season two in a hopeless yet bittersweet way, there is light on the horizon. </w:t>
      </w:r>
      <w:proofErr w:type="spellStart"/>
      <w:r w:rsidRPr="00D451DD">
        <w:rPr>
          <w:rFonts w:ascii="Palatino Linotype" w:hAnsi="Palatino Linotype"/>
          <w:color w:val="000000" w:themeColor="text1"/>
          <w:sz w:val="18"/>
          <w:szCs w:val="18"/>
        </w:rPr>
        <w:t>Itagaki</w:t>
      </w:r>
      <w:proofErr w:type="spellEnd"/>
      <w:r w:rsidRPr="00D451DD">
        <w:rPr>
          <w:rFonts w:ascii="Palatino Linotype" w:hAnsi="Palatino Linotype"/>
          <w:color w:val="000000" w:themeColor="text1"/>
          <w:sz w:val="18"/>
          <w:szCs w:val="18"/>
        </w:rPr>
        <w:t xml:space="preserve"> isn’t finished telling the story of </w:t>
      </w:r>
      <w:proofErr w:type="spellStart"/>
      <w:r w:rsidRPr="00D451DD">
        <w:rPr>
          <w:rFonts w:ascii="Palatino Linotype" w:hAnsi="Palatino Linotype"/>
          <w:color w:val="000000" w:themeColor="text1"/>
          <w:sz w:val="18"/>
          <w:szCs w:val="18"/>
        </w:rPr>
        <w:t>Legoshi</w:t>
      </w:r>
      <w:proofErr w:type="spellEnd"/>
      <w:r w:rsidRPr="00D451DD">
        <w:rPr>
          <w:rFonts w:ascii="Palatino Linotype" w:hAnsi="Palatino Linotype"/>
          <w:color w:val="000000" w:themeColor="text1"/>
          <w:sz w:val="18"/>
          <w:szCs w:val="18"/>
        </w:rPr>
        <w:t xml:space="preserve">, Louis, </w:t>
      </w:r>
      <w:proofErr w:type="spellStart"/>
      <w:r w:rsidRPr="00D451DD">
        <w:rPr>
          <w:rFonts w:ascii="Palatino Linotype" w:hAnsi="Palatino Linotype"/>
          <w:color w:val="000000" w:themeColor="text1"/>
          <w:sz w:val="18"/>
          <w:szCs w:val="18"/>
        </w:rPr>
        <w:t>Haru</w:t>
      </w:r>
      <w:proofErr w:type="spellEnd"/>
      <w:r w:rsidRPr="00D451DD">
        <w:rPr>
          <w:rFonts w:ascii="Palatino Linotype" w:hAnsi="Palatino Linotype"/>
          <w:color w:val="000000" w:themeColor="text1"/>
          <w:sz w:val="18"/>
          <w:szCs w:val="18"/>
        </w:rPr>
        <w:t xml:space="preserve">, and all the other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xml:space="preserve"> characters the audience has grown to love, nor is the fan community done engaging in the political discourse this story purposefully elicits. Because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i/>
          <w:color w:val="000000" w:themeColor="text1"/>
          <w:sz w:val="18"/>
          <w:szCs w:val="18"/>
        </w:rPr>
        <w:t xml:space="preserve"> </w:t>
      </w:r>
      <w:r w:rsidRPr="00D451DD">
        <w:rPr>
          <w:rFonts w:ascii="Palatino Linotype" w:hAnsi="Palatino Linotype"/>
          <w:color w:val="000000" w:themeColor="text1"/>
          <w:sz w:val="18"/>
          <w:szCs w:val="18"/>
        </w:rPr>
        <w:t xml:space="preserve">points out uncomfortable facts and situations that many in our cultures will experience, it can be a helpful tool in promoting reflection for viewers in their role in society. With the help of thought-provoking stories with underlying societal critiques like </w:t>
      </w:r>
      <w:proofErr w:type="spellStart"/>
      <w:r w:rsidRPr="00D451DD">
        <w:rPr>
          <w:rFonts w:ascii="Palatino Linotype" w:hAnsi="Palatino Linotype"/>
          <w:i/>
          <w:color w:val="000000" w:themeColor="text1"/>
          <w:sz w:val="18"/>
          <w:szCs w:val="18"/>
        </w:rPr>
        <w:t>Beastars</w:t>
      </w:r>
      <w:proofErr w:type="spellEnd"/>
      <w:r w:rsidRPr="00D451DD">
        <w:rPr>
          <w:rFonts w:ascii="Palatino Linotype" w:hAnsi="Palatino Linotype"/>
          <w:color w:val="000000" w:themeColor="text1"/>
          <w:sz w:val="18"/>
          <w:szCs w:val="18"/>
        </w:rPr>
        <w:t>, we can recognize and admit that there are cultural problems that need to be resolved. After all, talking about the uncomfortable truths of our world is the first step in the direction of truly making a lasting change.</w:t>
      </w:r>
    </w:p>
    <w:p w14:paraId="6A8B06C7" w14:textId="728FF81A" w:rsidR="00816456" w:rsidRDefault="00816456" w:rsidP="00816456">
      <w:pPr>
        <w:rPr>
          <w:rFonts w:ascii="Palatino Linotype" w:hAnsi="Palatino Linotype"/>
          <w:color w:val="000000" w:themeColor="text1"/>
          <w:sz w:val="18"/>
          <w:szCs w:val="18"/>
        </w:rPr>
      </w:pPr>
    </w:p>
    <w:p w14:paraId="182DE84C" w14:textId="34355FFC" w:rsidR="00816456" w:rsidRDefault="00816456" w:rsidP="00816456">
      <w:pPr>
        <w:rPr>
          <w:rFonts w:ascii="Palatino Linotype" w:hAnsi="Palatino Linotype"/>
          <w:color w:val="000000" w:themeColor="text1"/>
          <w:sz w:val="18"/>
          <w:szCs w:val="18"/>
        </w:rPr>
      </w:pPr>
    </w:p>
    <w:p w14:paraId="7EB01F1C" w14:textId="45A669D6" w:rsidR="00816456" w:rsidRDefault="00816456" w:rsidP="00816456">
      <w:pPr>
        <w:rPr>
          <w:rFonts w:ascii="Palatino Linotype" w:hAnsi="Palatino Linotype"/>
          <w:color w:val="000000" w:themeColor="text1"/>
          <w:sz w:val="18"/>
          <w:szCs w:val="18"/>
        </w:rPr>
      </w:pPr>
    </w:p>
    <w:p w14:paraId="1C37098A" w14:textId="0675C1F6" w:rsidR="00816456" w:rsidRDefault="00816456" w:rsidP="00816456">
      <w:pPr>
        <w:rPr>
          <w:rFonts w:ascii="Palatino Linotype" w:hAnsi="Palatino Linotype"/>
          <w:color w:val="000000" w:themeColor="text1"/>
          <w:sz w:val="18"/>
          <w:szCs w:val="18"/>
        </w:rPr>
      </w:pPr>
    </w:p>
    <w:p w14:paraId="6E9EB123" w14:textId="58FE8373" w:rsidR="00816456" w:rsidRDefault="00816456" w:rsidP="00816456">
      <w:pPr>
        <w:rPr>
          <w:rFonts w:ascii="Palatino Linotype" w:hAnsi="Palatino Linotype"/>
          <w:color w:val="000000" w:themeColor="text1"/>
          <w:sz w:val="18"/>
          <w:szCs w:val="18"/>
        </w:rPr>
      </w:pPr>
    </w:p>
    <w:p w14:paraId="3705B6CF" w14:textId="7142E97B" w:rsidR="00816456" w:rsidRDefault="00816456" w:rsidP="00816456">
      <w:pPr>
        <w:rPr>
          <w:rFonts w:ascii="Palatino Linotype" w:hAnsi="Palatino Linotype"/>
          <w:color w:val="000000" w:themeColor="text1"/>
          <w:sz w:val="18"/>
          <w:szCs w:val="18"/>
        </w:rPr>
      </w:pPr>
    </w:p>
    <w:p w14:paraId="2F03FC0F" w14:textId="46E9A656" w:rsidR="00816456" w:rsidRDefault="00816456" w:rsidP="00816456">
      <w:pPr>
        <w:rPr>
          <w:rFonts w:ascii="Palatino Linotype" w:hAnsi="Palatino Linotype"/>
          <w:color w:val="000000" w:themeColor="text1"/>
          <w:sz w:val="18"/>
          <w:szCs w:val="18"/>
        </w:rPr>
      </w:pPr>
    </w:p>
    <w:p w14:paraId="0C9F17BF" w14:textId="4E5EC072" w:rsidR="00816456" w:rsidRDefault="00816456" w:rsidP="00816456">
      <w:pPr>
        <w:rPr>
          <w:rFonts w:ascii="Palatino Linotype" w:hAnsi="Palatino Linotype"/>
          <w:color w:val="000000" w:themeColor="text1"/>
          <w:sz w:val="18"/>
          <w:szCs w:val="18"/>
        </w:rPr>
      </w:pPr>
    </w:p>
    <w:p w14:paraId="2409A8E3" w14:textId="21A0CD48" w:rsidR="00816456" w:rsidRDefault="00816456" w:rsidP="00816456">
      <w:pPr>
        <w:rPr>
          <w:rFonts w:ascii="Palatino Linotype" w:hAnsi="Palatino Linotype"/>
          <w:color w:val="000000" w:themeColor="text1"/>
          <w:sz w:val="18"/>
          <w:szCs w:val="18"/>
        </w:rPr>
      </w:pPr>
    </w:p>
    <w:p w14:paraId="30EFFB34" w14:textId="0184CEA3" w:rsidR="00816456" w:rsidRDefault="00816456" w:rsidP="00816456">
      <w:pPr>
        <w:rPr>
          <w:rFonts w:ascii="Palatino Linotype" w:hAnsi="Palatino Linotype"/>
          <w:color w:val="000000" w:themeColor="text1"/>
          <w:sz w:val="18"/>
          <w:szCs w:val="18"/>
        </w:rPr>
      </w:pPr>
    </w:p>
    <w:p w14:paraId="5EF80766" w14:textId="6C40B922" w:rsidR="00816456" w:rsidRDefault="00816456" w:rsidP="00816456">
      <w:pPr>
        <w:rPr>
          <w:rFonts w:ascii="Palatino Linotype" w:hAnsi="Palatino Linotype"/>
          <w:color w:val="000000" w:themeColor="text1"/>
          <w:sz w:val="18"/>
          <w:szCs w:val="18"/>
        </w:rPr>
      </w:pPr>
    </w:p>
    <w:p w14:paraId="0A0B33EF" w14:textId="6AD3FE8F" w:rsidR="00816456" w:rsidRDefault="00816456" w:rsidP="00816456">
      <w:pPr>
        <w:rPr>
          <w:rFonts w:ascii="Palatino Linotype" w:hAnsi="Palatino Linotype"/>
          <w:color w:val="000000" w:themeColor="text1"/>
          <w:sz w:val="18"/>
          <w:szCs w:val="18"/>
        </w:rPr>
      </w:pPr>
    </w:p>
    <w:p w14:paraId="61D9B0A1" w14:textId="7759F3EA" w:rsidR="00816456" w:rsidRDefault="00816456" w:rsidP="00816456">
      <w:pPr>
        <w:rPr>
          <w:rFonts w:ascii="Palatino Linotype" w:hAnsi="Palatino Linotype"/>
          <w:color w:val="000000" w:themeColor="text1"/>
          <w:sz w:val="18"/>
          <w:szCs w:val="18"/>
        </w:rPr>
      </w:pPr>
    </w:p>
    <w:p w14:paraId="50EF59A2" w14:textId="094E7EFC" w:rsidR="00816456" w:rsidRDefault="00816456" w:rsidP="00816456">
      <w:pPr>
        <w:rPr>
          <w:rFonts w:ascii="Palatino Linotype" w:hAnsi="Palatino Linotype"/>
          <w:color w:val="000000" w:themeColor="text1"/>
          <w:sz w:val="18"/>
          <w:szCs w:val="18"/>
        </w:rPr>
      </w:pPr>
    </w:p>
    <w:p w14:paraId="236A48F0" w14:textId="3F7CEC4A" w:rsidR="00816456" w:rsidRDefault="00816456" w:rsidP="00816456">
      <w:pPr>
        <w:rPr>
          <w:rFonts w:ascii="Palatino Linotype" w:hAnsi="Palatino Linotype"/>
          <w:color w:val="000000" w:themeColor="text1"/>
          <w:sz w:val="18"/>
          <w:szCs w:val="18"/>
        </w:rPr>
      </w:pPr>
    </w:p>
    <w:p w14:paraId="3681A933" w14:textId="2744ECF6" w:rsidR="00816456" w:rsidRDefault="00816456" w:rsidP="00816456">
      <w:pPr>
        <w:rPr>
          <w:rFonts w:ascii="Palatino Linotype" w:hAnsi="Palatino Linotype"/>
          <w:color w:val="000000" w:themeColor="text1"/>
          <w:sz w:val="18"/>
          <w:szCs w:val="18"/>
        </w:rPr>
      </w:pPr>
    </w:p>
    <w:p w14:paraId="5C55F8AA" w14:textId="753E728B" w:rsidR="00816456" w:rsidRDefault="00816456" w:rsidP="00816456">
      <w:pPr>
        <w:rPr>
          <w:rFonts w:ascii="Palatino Linotype" w:hAnsi="Palatino Linotype"/>
          <w:color w:val="000000" w:themeColor="text1"/>
          <w:sz w:val="18"/>
          <w:szCs w:val="18"/>
        </w:rPr>
      </w:pPr>
    </w:p>
    <w:p w14:paraId="323DA939" w14:textId="32A7B122" w:rsidR="00816456" w:rsidRDefault="00816456" w:rsidP="00816456">
      <w:pPr>
        <w:ind w:left="720"/>
        <w:jc w:val="center"/>
        <w:rPr>
          <w:rFonts w:ascii="Palatino Linotype" w:hAnsi="Palatino Linotype"/>
          <w:color w:val="000000" w:themeColor="text1"/>
          <w:sz w:val="18"/>
          <w:szCs w:val="18"/>
        </w:rPr>
      </w:pPr>
      <w:r w:rsidRPr="00D451DD">
        <w:rPr>
          <w:rFonts w:ascii="Palatino Linotype" w:hAnsi="Palatino Linotype"/>
          <w:color w:val="000000" w:themeColor="text1"/>
          <w:sz w:val="18"/>
          <w:szCs w:val="18"/>
        </w:rPr>
        <w:lastRenderedPageBreak/>
        <w:t>Works Cited</w:t>
      </w:r>
    </w:p>
    <w:p w14:paraId="664333A6" w14:textId="77777777" w:rsidR="00816456" w:rsidRPr="00D451DD" w:rsidRDefault="00816456" w:rsidP="00816456">
      <w:pPr>
        <w:ind w:left="720"/>
        <w:jc w:val="center"/>
        <w:rPr>
          <w:rFonts w:ascii="Palatino Linotype" w:hAnsi="Palatino Linotype"/>
          <w:color w:val="000000" w:themeColor="text1"/>
          <w:sz w:val="18"/>
          <w:szCs w:val="18"/>
        </w:rPr>
      </w:pPr>
    </w:p>
    <w:p w14:paraId="0291C50E" w14:textId="77777777" w:rsidR="00816456" w:rsidRPr="00D451DD" w:rsidRDefault="00816456" w:rsidP="00816456">
      <w:pPr>
        <w:ind w:left="720" w:hanging="720"/>
        <w:rPr>
          <w:rFonts w:ascii="Palatino Linotype" w:hAnsi="Palatino Linotype"/>
          <w:color w:val="000000" w:themeColor="text1"/>
          <w:sz w:val="18"/>
          <w:szCs w:val="18"/>
          <w:highlight w:val="yellow"/>
        </w:rPr>
      </w:pPr>
      <w:r w:rsidRPr="00D451DD">
        <w:rPr>
          <w:rFonts w:ascii="Palatino Linotype" w:hAnsi="Palatino Linotype"/>
          <w:color w:val="000000" w:themeColor="text1"/>
          <w:sz w:val="18"/>
          <w:szCs w:val="18"/>
        </w:rPr>
        <w:t xml:space="preserve">Gray, Lara Cain. “Anthropomorphism in Children's Literature” </w:t>
      </w:r>
      <w:r w:rsidRPr="00D451DD">
        <w:rPr>
          <w:rFonts w:ascii="Palatino Linotype" w:hAnsi="Palatino Linotype"/>
          <w:i/>
          <w:color w:val="000000" w:themeColor="text1"/>
          <w:sz w:val="18"/>
          <w:szCs w:val="18"/>
        </w:rPr>
        <w:t>May Gibbs</w:t>
      </w:r>
      <w:r w:rsidRPr="00D451DD">
        <w:rPr>
          <w:rFonts w:ascii="Palatino Linotype" w:hAnsi="Palatino Linotype"/>
          <w:color w:val="000000" w:themeColor="text1"/>
          <w:sz w:val="18"/>
          <w:szCs w:val="18"/>
        </w:rPr>
        <w:t xml:space="preserve">, </w:t>
      </w:r>
      <w:hyperlink r:id="rId159">
        <w:r w:rsidRPr="00D451DD">
          <w:rPr>
            <w:rFonts w:ascii="Palatino Linotype" w:hAnsi="Palatino Linotype"/>
            <w:i/>
            <w:color w:val="000000" w:themeColor="text1"/>
            <w:sz w:val="18"/>
            <w:szCs w:val="18"/>
          </w:rPr>
          <w:t>https://maygibbs.org/news/anthropomorphism-in-childrens-literature/</w:t>
        </w:r>
      </w:hyperlink>
      <w:r w:rsidRPr="00D451DD">
        <w:rPr>
          <w:rFonts w:ascii="Palatino Linotype" w:hAnsi="Palatino Linotype"/>
          <w:color w:val="000000" w:themeColor="text1"/>
          <w:sz w:val="18"/>
          <w:szCs w:val="18"/>
        </w:rPr>
        <w:t>. Accessed 27 Mar. 2022.</w:t>
      </w:r>
    </w:p>
    <w:p w14:paraId="2D41594B" w14:textId="77777777" w:rsidR="00816456" w:rsidRPr="00D451DD" w:rsidRDefault="00816456" w:rsidP="00816456">
      <w:pPr>
        <w:ind w:left="720" w:hanging="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Johnston, Michael. “Syndromes of corruption: Wealth, power, and democracy.” Cambridge University Press. 2005. </w:t>
      </w:r>
      <w:hyperlink r:id="rId160">
        <w:r w:rsidRPr="00D451DD">
          <w:rPr>
            <w:rFonts w:ascii="Palatino Linotype" w:hAnsi="Palatino Linotype"/>
            <w:i/>
            <w:color w:val="000000" w:themeColor="text1"/>
            <w:sz w:val="18"/>
            <w:szCs w:val="18"/>
          </w:rPr>
          <w:t>https://doi.org/10.1017/CBO9780511490965</w:t>
        </w:r>
      </w:hyperlink>
      <w:r w:rsidRPr="00D451DD">
        <w:rPr>
          <w:rFonts w:ascii="Palatino Linotype" w:hAnsi="Palatino Linotype"/>
          <w:color w:val="000000" w:themeColor="text1"/>
          <w:sz w:val="18"/>
          <w:szCs w:val="18"/>
        </w:rPr>
        <w:t>. Accessed 25 April 2022.</w:t>
      </w:r>
    </w:p>
    <w:p w14:paraId="3F0B565C" w14:textId="77777777" w:rsidR="00816456" w:rsidRPr="00D451DD" w:rsidRDefault="00816456" w:rsidP="00816456">
      <w:pPr>
        <w:ind w:left="720" w:hanging="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Marquez, Héctor Flores, </w:t>
      </w:r>
      <w:proofErr w:type="gramStart"/>
      <w:r w:rsidRPr="00D451DD">
        <w:rPr>
          <w:rFonts w:ascii="Palatino Linotype" w:hAnsi="Palatino Linotype"/>
          <w:color w:val="000000" w:themeColor="text1"/>
          <w:sz w:val="18"/>
          <w:szCs w:val="18"/>
        </w:rPr>
        <w:t>et al..</w:t>
      </w:r>
      <w:proofErr w:type="gramEnd"/>
      <w:r w:rsidRPr="00D451DD">
        <w:rPr>
          <w:rFonts w:ascii="Palatino Linotype" w:hAnsi="Palatino Linotype"/>
          <w:color w:val="000000" w:themeColor="text1"/>
          <w:sz w:val="18"/>
          <w:szCs w:val="18"/>
        </w:rPr>
        <w:t xml:space="preserve"> “Corruption and extreme wealth. Evidence at country level.” </w:t>
      </w:r>
      <w:r w:rsidRPr="00D451DD">
        <w:rPr>
          <w:rFonts w:ascii="Palatino Linotype" w:hAnsi="Palatino Linotype"/>
          <w:i/>
          <w:color w:val="000000" w:themeColor="text1"/>
          <w:sz w:val="18"/>
          <w:szCs w:val="18"/>
        </w:rPr>
        <w:t>Cogent Social Sciences</w:t>
      </w:r>
      <w:r w:rsidRPr="00D451DD">
        <w:rPr>
          <w:rFonts w:ascii="Palatino Linotype" w:hAnsi="Palatino Linotype"/>
          <w:color w:val="000000" w:themeColor="text1"/>
          <w:sz w:val="18"/>
          <w:szCs w:val="18"/>
        </w:rPr>
        <w:t xml:space="preserve">, vol. 7, no. 1, 23 April 2021, </w:t>
      </w:r>
      <w:hyperlink r:id="rId161">
        <w:r w:rsidRPr="00D451DD">
          <w:rPr>
            <w:rFonts w:ascii="Palatino Linotype" w:hAnsi="Palatino Linotype"/>
            <w:i/>
            <w:color w:val="000000" w:themeColor="text1"/>
            <w:sz w:val="18"/>
            <w:szCs w:val="18"/>
          </w:rPr>
          <w:t>https://doi.org/10.1080/23311886.2021.1910163</w:t>
        </w:r>
      </w:hyperlink>
      <w:r w:rsidRPr="00D451DD">
        <w:rPr>
          <w:rFonts w:ascii="Palatino Linotype" w:hAnsi="Palatino Linotype"/>
          <w:color w:val="000000" w:themeColor="text1"/>
          <w:sz w:val="18"/>
          <w:szCs w:val="18"/>
        </w:rPr>
        <w:t>. Accessed 25 April 2022.</w:t>
      </w:r>
    </w:p>
    <w:p w14:paraId="30FCD62C" w14:textId="77777777" w:rsidR="00816456" w:rsidRPr="00D451DD" w:rsidRDefault="00816456" w:rsidP="00816456">
      <w:pPr>
        <w:pBdr>
          <w:top w:val="nil"/>
          <w:left w:val="nil"/>
          <w:bottom w:val="nil"/>
          <w:right w:val="nil"/>
          <w:between w:val="nil"/>
        </w:pBdr>
        <w:ind w:left="720" w:hanging="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Matthews, Dylan. “9 questions about </w:t>
      </w:r>
      <w:proofErr w:type="spellStart"/>
      <w:r w:rsidRPr="00D451DD">
        <w:rPr>
          <w:rFonts w:ascii="Palatino Linotype" w:hAnsi="Palatino Linotype"/>
          <w:color w:val="000000" w:themeColor="text1"/>
          <w:sz w:val="18"/>
          <w:szCs w:val="18"/>
        </w:rPr>
        <w:t>furries</w:t>
      </w:r>
      <w:proofErr w:type="spellEnd"/>
      <w:r w:rsidRPr="00D451DD">
        <w:rPr>
          <w:rFonts w:ascii="Palatino Linotype" w:hAnsi="Palatino Linotype"/>
          <w:color w:val="000000" w:themeColor="text1"/>
          <w:sz w:val="18"/>
          <w:szCs w:val="18"/>
        </w:rPr>
        <w:t xml:space="preserve"> you were too embarrassed to ask.” Vox, 27 Mar. 2015, </w:t>
      </w:r>
      <w:hyperlink r:id="rId162">
        <w:r w:rsidRPr="00D451DD">
          <w:rPr>
            <w:rFonts w:ascii="Palatino Linotype" w:hAnsi="Palatino Linotype"/>
            <w:i/>
            <w:color w:val="000000" w:themeColor="text1"/>
            <w:sz w:val="18"/>
            <w:szCs w:val="18"/>
          </w:rPr>
          <w:t>https://www.vox.com/2014/12/10/7362321/9-questions-about-furries-you-were-too-embarrassed-to-ask</w:t>
        </w:r>
      </w:hyperlink>
      <w:r w:rsidRPr="00D451DD">
        <w:rPr>
          <w:rFonts w:ascii="Palatino Linotype" w:hAnsi="Palatino Linotype"/>
          <w:color w:val="000000" w:themeColor="text1"/>
          <w:sz w:val="18"/>
          <w:szCs w:val="18"/>
        </w:rPr>
        <w:t>. Accessed 27 April 2022.</w:t>
      </w:r>
    </w:p>
    <w:p w14:paraId="6EB12C26" w14:textId="77777777" w:rsidR="00816456" w:rsidRPr="00D451DD" w:rsidRDefault="00816456" w:rsidP="00816456">
      <w:pPr>
        <w:pBdr>
          <w:top w:val="nil"/>
          <w:left w:val="nil"/>
          <w:bottom w:val="nil"/>
          <w:right w:val="nil"/>
          <w:between w:val="nil"/>
        </w:pBdr>
        <w:ind w:left="720" w:hanging="720"/>
        <w:rPr>
          <w:rFonts w:ascii="Palatino Linotype" w:hAnsi="Palatino Linotype"/>
          <w:color w:val="000000" w:themeColor="text1"/>
          <w:sz w:val="18"/>
          <w:szCs w:val="18"/>
        </w:rPr>
      </w:pPr>
      <w:proofErr w:type="spellStart"/>
      <w:r w:rsidRPr="00D451DD">
        <w:rPr>
          <w:rFonts w:ascii="Palatino Linotype" w:hAnsi="Palatino Linotype"/>
          <w:color w:val="000000" w:themeColor="text1"/>
          <w:sz w:val="18"/>
          <w:szCs w:val="18"/>
        </w:rPr>
        <w:t>Menocal</w:t>
      </w:r>
      <w:proofErr w:type="spellEnd"/>
      <w:r w:rsidRPr="00D451DD">
        <w:rPr>
          <w:rFonts w:ascii="Palatino Linotype" w:hAnsi="Palatino Linotype"/>
          <w:color w:val="000000" w:themeColor="text1"/>
          <w:sz w:val="18"/>
          <w:szCs w:val="18"/>
        </w:rPr>
        <w:t xml:space="preserve">, Alina Rocha, et al. “Why corruption matters: understanding causes, effects and how to address them.” Department for International Development, January 2015, </w:t>
      </w:r>
      <w:hyperlink r:id="rId163">
        <w:r w:rsidRPr="00D451DD">
          <w:rPr>
            <w:rFonts w:ascii="Palatino Linotype" w:hAnsi="Palatino Linotype"/>
            <w:i/>
            <w:color w:val="000000" w:themeColor="text1"/>
            <w:sz w:val="18"/>
            <w:szCs w:val="18"/>
          </w:rPr>
          <w:t>https://assets.publishing.service.gov.uk/government/uploads/system/uploads/attachment_data/file/406346/corruption-evidence-paper-why-corruption-matters.pdf</w:t>
        </w:r>
      </w:hyperlink>
      <w:r w:rsidRPr="00D451DD">
        <w:rPr>
          <w:rFonts w:ascii="Palatino Linotype" w:hAnsi="Palatino Linotype"/>
          <w:color w:val="000000" w:themeColor="text1"/>
          <w:sz w:val="18"/>
          <w:szCs w:val="18"/>
        </w:rPr>
        <w:t>. Accessed 26 April 2022.</w:t>
      </w:r>
    </w:p>
    <w:p w14:paraId="1DF7A9AA" w14:textId="77777777" w:rsidR="00816456" w:rsidRPr="00D451DD" w:rsidRDefault="00816456" w:rsidP="00816456">
      <w:pPr>
        <w:pBdr>
          <w:top w:val="nil"/>
          <w:left w:val="nil"/>
          <w:bottom w:val="nil"/>
          <w:right w:val="nil"/>
          <w:between w:val="nil"/>
        </w:pBdr>
        <w:ind w:left="720" w:hanging="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Orsini, Lauren. “‘</w:t>
      </w:r>
      <w:proofErr w:type="spellStart"/>
      <w:r w:rsidRPr="00D451DD">
        <w:rPr>
          <w:rFonts w:ascii="Palatino Linotype" w:hAnsi="Palatino Linotype"/>
          <w:color w:val="000000" w:themeColor="text1"/>
          <w:sz w:val="18"/>
          <w:szCs w:val="18"/>
        </w:rPr>
        <w:t>Beastars</w:t>
      </w:r>
      <w:proofErr w:type="spellEnd"/>
      <w:r w:rsidRPr="00D451DD">
        <w:rPr>
          <w:rFonts w:ascii="Palatino Linotype" w:hAnsi="Palatino Linotype"/>
          <w:color w:val="000000" w:themeColor="text1"/>
          <w:sz w:val="18"/>
          <w:szCs w:val="18"/>
        </w:rPr>
        <w:t xml:space="preserve">’: An Anime About Animals That Has A Lot </w:t>
      </w:r>
      <w:proofErr w:type="gramStart"/>
      <w:r w:rsidRPr="00D451DD">
        <w:rPr>
          <w:rFonts w:ascii="Palatino Linotype" w:hAnsi="Palatino Linotype"/>
          <w:color w:val="000000" w:themeColor="text1"/>
          <w:sz w:val="18"/>
          <w:szCs w:val="18"/>
        </w:rPr>
        <w:t>To</w:t>
      </w:r>
      <w:proofErr w:type="gramEnd"/>
      <w:r w:rsidRPr="00D451DD">
        <w:rPr>
          <w:rFonts w:ascii="Palatino Linotype" w:hAnsi="Palatino Linotype"/>
          <w:color w:val="000000" w:themeColor="text1"/>
          <w:sz w:val="18"/>
          <w:szCs w:val="18"/>
        </w:rPr>
        <w:t xml:space="preserve"> Say About People.” Forbes, 20 Mar. 2020, </w:t>
      </w:r>
      <w:hyperlink r:id="rId164">
        <w:r w:rsidRPr="00D451DD">
          <w:rPr>
            <w:rFonts w:ascii="Palatino Linotype" w:hAnsi="Palatino Linotype"/>
            <w:i/>
            <w:color w:val="000000" w:themeColor="text1"/>
            <w:sz w:val="18"/>
            <w:szCs w:val="18"/>
          </w:rPr>
          <w:t>https://www.forbes.com/sites/laurenorsini/2020/03/20/beastars-an-anime-about-animals-that-has-a-lot-to-say-about-people/?sh=494539b9291e</w:t>
        </w:r>
      </w:hyperlink>
      <w:r w:rsidRPr="00D451DD">
        <w:rPr>
          <w:rFonts w:ascii="Palatino Linotype" w:hAnsi="Palatino Linotype"/>
          <w:color w:val="000000" w:themeColor="text1"/>
          <w:sz w:val="18"/>
          <w:szCs w:val="18"/>
        </w:rPr>
        <w:t xml:space="preserve">. Accessed 27 Mar. 2022. </w:t>
      </w:r>
    </w:p>
    <w:p w14:paraId="41349BF9" w14:textId="77777777" w:rsidR="00816456" w:rsidRPr="00D451DD" w:rsidRDefault="00816456" w:rsidP="00816456">
      <w:pPr>
        <w:pBdr>
          <w:top w:val="nil"/>
          <w:left w:val="nil"/>
          <w:bottom w:val="nil"/>
          <w:right w:val="nil"/>
          <w:between w:val="nil"/>
        </w:pBdr>
        <w:ind w:left="720" w:hanging="720"/>
        <w:rPr>
          <w:rFonts w:ascii="Palatino Linotype" w:hAnsi="Palatino Linotype"/>
          <w:color w:val="000000" w:themeColor="text1"/>
          <w:sz w:val="18"/>
          <w:szCs w:val="18"/>
        </w:rPr>
      </w:pPr>
      <w:r w:rsidRPr="00D451DD">
        <w:rPr>
          <w:rFonts w:ascii="Palatino Linotype" w:hAnsi="Palatino Linotype"/>
          <w:color w:val="000000" w:themeColor="text1"/>
          <w:sz w:val="18"/>
          <w:szCs w:val="18"/>
        </w:rPr>
        <w:t xml:space="preserve">Shahid, Shah. “Netflix’s </w:t>
      </w:r>
      <w:proofErr w:type="spellStart"/>
      <w:r w:rsidRPr="00D451DD">
        <w:rPr>
          <w:rFonts w:ascii="Palatino Linotype" w:hAnsi="Palatino Linotype"/>
          <w:color w:val="000000" w:themeColor="text1"/>
          <w:sz w:val="18"/>
          <w:szCs w:val="18"/>
        </w:rPr>
        <w:t>Beastars</w:t>
      </w:r>
      <w:proofErr w:type="spellEnd"/>
      <w:r w:rsidRPr="00D451DD">
        <w:rPr>
          <w:rFonts w:ascii="Palatino Linotype" w:hAnsi="Palatino Linotype"/>
          <w:color w:val="000000" w:themeColor="text1"/>
          <w:sz w:val="18"/>
          <w:szCs w:val="18"/>
        </w:rPr>
        <w:t xml:space="preserve"> anime is the adult-oriented Zootopia that we never knew we needed”. Comic Years, 12 Apr. 2020, </w:t>
      </w:r>
      <w:hyperlink r:id="rId165">
        <w:r w:rsidRPr="00D451DD">
          <w:rPr>
            <w:rFonts w:ascii="Palatino Linotype" w:hAnsi="Palatino Linotype"/>
            <w:i/>
            <w:color w:val="000000" w:themeColor="text1"/>
            <w:sz w:val="18"/>
            <w:szCs w:val="18"/>
          </w:rPr>
          <w:t>https://comicyears.com/anime-news/review-netflixs-beastars-anime-is-the-adult-oriented-zootopia-that-we-never-knew-we-needed/</w:t>
        </w:r>
      </w:hyperlink>
      <w:r w:rsidRPr="00D451DD">
        <w:rPr>
          <w:rFonts w:ascii="Palatino Linotype" w:hAnsi="Palatino Linotype"/>
          <w:color w:val="000000" w:themeColor="text1"/>
          <w:sz w:val="18"/>
          <w:szCs w:val="18"/>
        </w:rPr>
        <w:t xml:space="preserve">. Accessed 27 Apr. 2022. </w:t>
      </w:r>
    </w:p>
    <w:p w14:paraId="77BD3F98" w14:textId="77777777" w:rsidR="00816456" w:rsidRPr="00816456" w:rsidRDefault="00816456" w:rsidP="00816456">
      <w:pPr>
        <w:rPr>
          <w:rFonts w:ascii="Palatino Linotype" w:hAnsi="Palatino Linotype"/>
          <w:color w:val="000000" w:themeColor="text1"/>
          <w:sz w:val="18"/>
          <w:szCs w:val="18"/>
        </w:rPr>
      </w:pPr>
    </w:p>
    <w:p w14:paraId="61518E70" w14:textId="77777777" w:rsidR="00DF3A12" w:rsidRDefault="00DF3A12" w:rsidP="00452D13">
      <w:pPr>
        <w:rPr>
          <w:rFonts w:ascii="Helvetica" w:hAnsi="Helvetica" w:cs="Helvetica"/>
          <w:b/>
          <w:color w:val="000000"/>
          <w:sz w:val="20"/>
          <w:szCs w:val="18"/>
        </w:rPr>
      </w:pPr>
    </w:p>
    <w:p w14:paraId="6E2269F1" w14:textId="77777777" w:rsidR="00DF3A12" w:rsidRDefault="00DF3A12" w:rsidP="00452D13">
      <w:pPr>
        <w:rPr>
          <w:rFonts w:ascii="Helvetica" w:hAnsi="Helvetica" w:cs="Helvetica"/>
          <w:b/>
          <w:color w:val="000000"/>
          <w:sz w:val="20"/>
          <w:szCs w:val="18"/>
        </w:rPr>
      </w:pPr>
    </w:p>
    <w:p w14:paraId="0EEF87C6" w14:textId="77777777" w:rsidR="00DF3A12" w:rsidRDefault="00DF3A12" w:rsidP="00452D13">
      <w:pPr>
        <w:rPr>
          <w:rFonts w:ascii="Helvetica" w:hAnsi="Helvetica" w:cs="Helvetica"/>
          <w:b/>
          <w:color w:val="000000"/>
          <w:sz w:val="20"/>
          <w:szCs w:val="18"/>
        </w:rPr>
      </w:pPr>
    </w:p>
    <w:p w14:paraId="0B5A2059" w14:textId="77777777" w:rsidR="00DF3A12" w:rsidRDefault="00DF3A12" w:rsidP="00452D13">
      <w:pPr>
        <w:rPr>
          <w:rFonts w:ascii="Helvetica" w:hAnsi="Helvetica" w:cs="Helvetica"/>
          <w:b/>
          <w:color w:val="000000"/>
          <w:sz w:val="20"/>
          <w:szCs w:val="18"/>
        </w:rPr>
      </w:pPr>
    </w:p>
    <w:p w14:paraId="245D1BBE" w14:textId="77777777" w:rsidR="00DF3A12" w:rsidRDefault="00DF3A12" w:rsidP="00452D13">
      <w:pPr>
        <w:rPr>
          <w:rFonts w:ascii="Helvetica" w:hAnsi="Helvetica" w:cs="Helvetica"/>
          <w:b/>
          <w:color w:val="000000"/>
          <w:sz w:val="20"/>
          <w:szCs w:val="18"/>
        </w:rPr>
      </w:pPr>
    </w:p>
    <w:p w14:paraId="09B694D9" w14:textId="77777777" w:rsidR="00DF3A12" w:rsidRDefault="00DF3A12" w:rsidP="00452D13">
      <w:pPr>
        <w:rPr>
          <w:rFonts w:ascii="Helvetica" w:hAnsi="Helvetica" w:cs="Helvetica"/>
          <w:b/>
          <w:color w:val="000000"/>
          <w:sz w:val="20"/>
          <w:szCs w:val="18"/>
        </w:rPr>
      </w:pPr>
    </w:p>
    <w:p w14:paraId="0B90708D" w14:textId="77777777" w:rsidR="00DF3A12" w:rsidRDefault="00DF3A12" w:rsidP="00452D13">
      <w:pPr>
        <w:rPr>
          <w:rFonts w:ascii="Helvetica" w:hAnsi="Helvetica" w:cs="Helvetica"/>
          <w:b/>
          <w:color w:val="000000"/>
          <w:sz w:val="20"/>
          <w:szCs w:val="18"/>
        </w:rPr>
      </w:pPr>
    </w:p>
    <w:p w14:paraId="4457A94F" w14:textId="77777777" w:rsidR="00DF3A12" w:rsidRDefault="00DF3A12" w:rsidP="00452D13">
      <w:pPr>
        <w:rPr>
          <w:rFonts w:ascii="Helvetica" w:hAnsi="Helvetica" w:cs="Helvetica"/>
          <w:b/>
          <w:color w:val="000000"/>
          <w:sz w:val="20"/>
          <w:szCs w:val="18"/>
        </w:rPr>
      </w:pPr>
    </w:p>
    <w:p w14:paraId="15FFF33A" w14:textId="77777777" w:rsidR="00DF3A12" w:rsidRDefault="00DF3A12" w:rsidP="00452D13">
      <w:pPr>
        <w:rPr>
          <w:rFonts w:ascii="Helvetica" w:hAnsi="Helvetica" w:cs="Helvetica"/>
          <w:b/>
          <w:color w:val="000000"/>
          <w:sz w:val="20"/>
          <w:szCs w:val="18"/>
        </w:rPr>
      </w:pPr>
    </w:p>
    <w:p w14:paraId="2C323C75" w14:textId="77777777" w:rsidR="00DF3A12" w:rsidRDefault="00DF3A12" w:rsidP="00452D13">
      <w:pPr>
        <w:rPr>
          <w:rFonts w:ascii="Helvetica" w:hAnsi="Helvetica" w:cs="Helvetica"/>
          <w:b/>
          <w:color w:val="000000"/>
          <w:sz w:val="20"/>
          <w:szCs w:val="18"/>
        </w:rPr>
      </w:pPr>
    </w:p>
    <w:p w14:paraId="04C5FF25" w14:textId="77777777" w:rsidR="00DF3A12" w:rsidRDefault="00DF3A12" w:rsidP="00452D13">
      <w:pPr>
        <w:rPr>
          <w:rFonts w:ascii="Helvetica" w:hAnsi="Helvetica" w:cs="Helvetica"/>
          <w:b/>
          <w:color w:val="000000"/>
          <w:sz w:val="20"/>
          <w:szCs w:val="18"/>
        </w:rPr>
      </w:pPr>
    </w:p>
    <w:p w14:paraId="551F3C31" w14:textId="527B0D42" w:rsidR="00DF3A12" w:rsidRDefault="00DF3A12" w:rsidP="00452D13">
      <w:pPr>
        <w:rPr>
          <w:rFonts w:ascii="Helvetica" w:hAnsi="Helvetica" w:cs="Helvetica"/>
          <w:b/>
          <w:color w:val="000000"/>
          <w:sz w:val="20"/>
          <w:szCs w:val="18"/>
        </w:rPr>
      </w:pPr>
    </w:p>
    <w:p w14:paraId="55B87E15" w14:textId="7230CA6A" w:rsidR="00D57598" w:rsidRDefault="00D57598" w:rsidP="00452D13">
      <w:pPr>
        <w:rPr>
          <w:rFonts w:ascii="Helvetica" w:hAnsi="Helvetica" w:cs="Helvetica"/>
          <w:b/>
          <w:color w:val="000000"/>
          <w:sz w:val="20"/>
          <w:szCs w:val="18"/>
        </w:rPr>
      </w:pPr>
    </w:p>
    <w:p w14:paraId="54D241A3" w14:textId="77777777" w:rsidR="00D57598" w:rsidRDefault="00D57598" w:rsidP="00452D13">
      <w:pPr>
        <w:rPr>
          <w:rFonts w:ascii="Helvetica" w:hAnsi="Helvetica" w:cs="Helvetica"/>
          <w:b/>
          <w:color w:val="000000"/>
          <w:sz w:val="20"/>
          <w:szCs w:val="18"/>
        </w:rPr>
      </w:pPr>
    </w:p>
    <w:p w14:paraId="1D05C68D" w14:textId="77777777" w:rsidR="00DF3A12" w:rsidRDefault="00DF3A12" w:rsidP="00452D13">
      <w:pPr>
        <w:rPr>
          <w:rFonts w:ascii="Helvetica" w:hAnsi="Helvetica" w:cs="Helvetica"/>
          <w:b/>
          <w:color w:val="000000"/>
          <w:sz w:val="20"/>
          <w:szCs w:val="18"/>
        </w:rPr>
      </w:pPr>
    </w:p>
    <w:p w14:paraId="0FDE17FC" w14:textId="2A5514A5" w:rsidR="006660EA" w:rsidRDefault="00676BA4" w:rsidP="00DF3A12">
      <w:pPr>
        <w:jc w:val="center"/>
        <w:rPr>
          <w:rFonts w:ascii="Helvetica" w:hAnsi="Helvetica" w:cs="Helvetica"/>
          <w:b/>
          <w:color w:val="000000"/>
          <w:sz w:val="20"/>
          <w:szCs w:val="18"/>
        </w:rPr>
      </w:pPr>
      <w:r>
        <w:rPr>
          <w:rFonts w:ascii="Helvetica" w:hAnsi="Helvetica" w:cs="Helvetica"/>
          <w:b/>
          <w:color w:val="000000"/>
          <w:sz w:val="20"/>
          <w:szCs w:val="18"/>
        </w:rPr>
        <w:lastRenderedPageBreak/>
        <w:t>Author Biographies</w:t>
      </w:r>
    </w:p>
    <w:p w14:paraId="77D7D2B8" w14:textId="77777777" w:rsidR="00D95DF0" w:rsidRPr="00DE5B92" w:rsidRDefault="00D95DF0" w:rsidP="00D95DF0">
      <w:pPr>
        <w:rPr>
          <w:rFonts w:ascii="Palatino Linotype" w:hAnsi="Palatino Linotype"/>
          <w:color w:val="000000" w:themeColor="text1"/>
          <w:sz w:val="18"/>
          <w:szCs w:val="18"/>
        </w:rPr>
      </w:pPr>
    </w:p>
    <w:p w14:paraId="024B51BF"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Michael J. Campbell</w:t>
      </w:r>
      <w:r w:rsidRPr="00DE5B92">
        <w:rPr>
          <w:rFonts w:ascii="Palatino Linotype" w:hAnsi="Palatino Linotype"/>
          <w:color w:val="000000"/>
          <w:sz w:val="18"/>
          <w:szCs w:val="18"/>
        </w:rPr>
        <w:t xml:space="preserve"> is pursuing a B.S. in social psychology. He was recently accepted to Utah State University’s dual master’s degree program where he will simultaneously work towards a master’s in business administration and a master’s in human resources management. Afterwards, he plans on applying for Ph.D. programs in industrial and organizational psychology. He wrote this paper for PS300: Psychology Research Methods, taught by Dr. Stacie Ordonez. Michael is also working on an independent research project titled “An Examination of the Perceptions of Graduating Psychological Science Students: Motives for Majoring in Psychology, Satisfaction with Their Major, and the Impact of Efficacy, Belonging, Mentorship, and High Impact Educational Experiences.” Michael hopes to have this project completed and submitted for publication by the summer of 2023.</w:t>
      </w:r>
    </w:p>
    <w:p w14:paraId="1E8BCC74"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Isabella Clark</w:t>
      </w:r>
      <w:r w:rsidRPr="00DE5B92">
        <w:rPr>
          <w:rFonts w:ascii="Palatino Linotype" w:hAnsi="Palatino Linotype"/>
          <w:color w:val="000000"/>
          <w:sz w:val="18"/>
          <w:szCs w:val="18"/>
        </w:rPr>
        <w:t xml:space="preserve"> is pursuing a B.A. in English and a B.A. in psychology along with a minor in Spanish. She hopes to explore the world and someday fulfill her dream of teaching English abroad. She wrote her essay for the First-Year Writing Seminar II course taught by Dr. Amy Mecklenburg-</w:t>
      </w:r>
      <w:proofErr w:type="spellStart"/>
      <w:r w:rsidRPr="00DE5B92">
        <w:rPr>
          <w:rFonts w:ascii="Palatino Linotype" w:hAnsi="Palatino Linotype"/>
          <w:color w:val="000000"/>
          <w:sz w:val="18"/>
          <w:szCs w:val="18"/>
        </w:rPr>
        <w:t>Faenger</w:t>
      </w:r>
      <w:proofErr w:type="spellEnd"/>
      <w:r w:rsidRPr="00DE5B92">
        <w:rPr>
          <w:rFonts w:ascii="Palatino Linotype" w:hAnsi="Palatino Linotype"/>
          <w:color w:val="000000"/>
          <w:sz w:val="18"/>
          <w:szCs w:val="18"/>
        </w:rPr>
        <w:t xml:space="preserve">. She would like to thank Dr. </w:t>
      </w:r>
      <w:proofErr w:type="spellStart"/>
      <w:r w:rsidRPr="00DE5B92">
        <w:rPr>
          <w:rFonts w:ascii="Palatino Linotype" w:hAnsi="Palatino Linotype"/>
          <w:color w:val="000000"/>
          <w:sz w:val="18"/>
          <w:szCs w:val="18"/>
        </w:rPr>
        <w:t>Faenger</w:t>
      </w:r>
      <w:proofErr w:type="spellEnd"/>
      <w:r w:rsidRPr="00DE5B92">
        <w:rPr>
          <w:rFonts w:ascii="Palatino Linotype" w:hAnsi="Palatino Linotype"/>
          <w:color w:val="000000"/>
          <w:sz w:val="18"/>
          <w:szCs w:val="18"/>
        </w:rPr>
        <w:t xml:space="preserve"> for not only helping her create an essay she is proud of, but also for inspiring her to major in English–one of the most wonderful, life-changing decisions she's ever made.</w:t>
      </w:r>
    </w:p>
    <w:p w14:paraId="742F3D3B"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Brooke Conner</w:t>
      </w:r>
      <w:r w:rsidRPr="00DE5B92">
        <w:rPr>
          <w:rFonts w:ascii="Palatino Linotype" w:hAnsi="Palatino Linotype"/>
          <w:color w:val="000000"/>
          <w:sz w:val="18"/>
          <w:szCs w:val="18"/>
        </w:rPr>
        <w:t xml:space="preserve"> is planning to graduate with a B.A. in secondary education with a concentration in English in December 2023. She is also planning on pursuing a master’s degree in education and/or gaining a degree in English. After graduation, Brooke plans to become a high school English teacher while continuing to further her education in pursuit of a master’s degree. She wrote her paper for Introduction to Linguistics taught by Dr. Silvia Byer. Brooke would like to thank her high school English teacher Jon Wells, as well as Dr. Amy Mecklenburg-</w:t>
      </w:r>
      <w:proofErr w:type="spellStart"/>
      <w:r w:rsidRPr="00DE5B92">
        <w:rPr>
          <w:rFonts w:ascii="Palatino Linotype" w:hAnsi="Palatino Linotype"/>
          <w:color w:val="000000"/>
          <w:sz w:val="18"/>
          <w:szCs w:val="18"/>
        </w:rPr>
        <w:t>Faenger</w:t>
      </w:r>
      <w:proofErr w:type="spellEnd"/>
      <w:r w:rsidRPr="00DE5B92">
        <w:rPr>
          <w:rFonts w:ascii="Palatino Linotype" w:hAnsi="Palatino Linotype"/>
          <w:color w:val="000000"/>
          <w:sz w:val="18"/>
          <w:szCs w:val="18"/>
        </w:rPr>
        <w:t>, Dr. Silver Byer, and Professor Glenn Lester for helping encourage and promote success in her education and writing.</w:t>
      </w:r>
    </w:p>
    <w:p w14:paraId="534CEF07"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Alex Elizondo</w:t>
      </w:r>
      <w:r w:rsidRPr="00DE5B92">
        <w:rPr>
          <w:rFonts w:ascii="Palatino Linotype" w:hAnsi="Palatino Linotype"/>
          <w:color w:val="000000"/>
          <w:sz w:val="18"/>
          <w:szCs w:val="18"/>
        </w:rPr>
        <w:t xml:space="preserve"> was a student-athlete at Park University who played baseball. He earned a B.S. in fitness and wellness and he double minored in social psychology and psychology. He plans to continue his online business while pursuing a career in the field of sports medicine. Alex wrote “How Spending Money Creates Happiness” for his PS315: Theories of Personality class.</w:t>
      </w:r>
    </w:p>
    <w:p w14:paraId="497ABD47" w14:textId="77777777" w:rsidR="00DE5B92" w:rsidRPr="00DE5B92" w:rsidRDefault="00DE5B92" w:rsidP="00DE5B92">
      <w:pPr>
        <w:rPr>
          <w:rFonts w:ascii="Palatino Linotype" w:hAnsi="Palatino Linotype"/>
          <w:color w:val="000000"/>
        </w:rPr>
      </w:pPr>
      <w:r w:rsidRPr="00DE5B92">
        <w:rPr>
          <w:rFonts w:ascii="Palatino Linotype" w:hAnsi="Palatino Linotype"/>
          <w:b/>
          <w:bCs/>
          <w:color w:val="000000"/>
          <w:sz w:val="18"/>
          <w:szCs w:val="18"/>
        </w:rPr>
        <w:t>Lillian Floyd</w:t>
      </w:r>
      <w:r w:rsidRPr="00DE5B92">
        <w:rPr>
          <w:rFonts w:ascii="Palatino Linotype" w:hAnsi="Palatino Linotype"/>
          <w:color w:val="000000"/>
          <w:sz w:val="18"/>
          <w:szCs w:val="18"/>
        </w:rPr>
        <w:t xml:space="preserve"> is pursuing a B.A. in English and a B.A. in secondary education. While she is not entirely sure in which </w:t>
      </w:r>
      <w:proofErr w:type="gramStart"/>
      <w:r w:rsidRPr="00DE5B92">
        <w:rPr>
          <w:rFonts w:ascii="Palatino Linotype" w:hAnsi="Palatino Linotype"/>
          <w:color w:val="000000"/>
          <w:sz w:val="18"/>
          <w:szCs w:val="18"/>
        </w:rPr>
        <w:t>field</w:t>
      </w:r>
      <w:proofErr w:type="gramEnd"/>
      <w:r w:rsidRPr="00DE5B92">
        <w:rPr>
          <w:rFonts w:ascii="Palatino Linotype" w:hAnsi="Palatino Linotype"/>
          <w:color w:val="000000"/>
          <w:sz w:val="18"/>
          <w:szCs w:val="18"/>
        </w:rPr>
        <w:t xml:space="preserve"> she will use her degrees after graduation, she knows her future endeavors will involve literature and helping others. She hopes to either become a secondary English language arts teacher or continue her current public library career. She wrote her essay for Dr. Amy Mecklenburg-</w:t>
      </w:r>
      <w:proofErr w:type="spellStart"/>
      <w:r w:rsidRPr="00DE5B92">
        <w:rPr>
          <w:rFonts w:ascii="Palatino Linotype" w:hAnsi="Palatino Linotype"/>
          <w:color w:val="000000"/>
          <w:sz w:val="18"/>
          <w:szCs w:val="18"/>
        </w:rPr>
        <w:t>Faenger’s</w:t>
      </w:r>
      <w:proofErr w:type="spellEnd"/>
      <w:r w:rsidRPr="00DE5B92">
        <w:rPr>
          <w:rFonts w:ascii="Palatino Linotype" w:hAnsi="Palatino Linotype"/>
          <w:color w:val="000000"/>
          <w:sz w:val="18"/>
          <w:szCs w:val="18"/>
        </w:rPr>
        <w:t xml:space="preserve"> History and Practice of Rhetoric course. She would like to thank Dr. </w:t>
      </w:r>
      <w:proofErr w:type="spellStart"/>
      <w:r w:rsidRPr="00DE5B92">
        <w:rPr>
          <w:rFonts w:ascii="Palatino Linotype" w:hAnsi="Palatino Linotype"/>
          <w:color w:val="000000"/>
          <w:sz w:val="18"/>
          <w:szCs w:val="18"/>
        </w:rPr>
        <w:t>Faenger</w:t>
      </w:r>
      <w:proofErr w:type="spellEnd"/>
      <w:r w:rsidRPr="00DE5B92">
        <w:rPr>
          <w:rFonts w:ascii="Palatino Linotype" w:hAnsi="Palatino Linotype"/>
          <w:color w:val="000000"/>
          <w:sz w:val="18"/>
          <w:szCs w:val="18"/>
        </w:rPr>
        <w:t xml:space="preserve"> for her mentorship and support in all </w:t>
      </w:r>
      <w:proofErr w:type="gramStart"/>
      <w:r w:rsidRPr="00DE5B92">
        <w:rPr>
          <w:rFonts w:ascii="Palatino Linotype" w:hAnsi="Palatino Linotype"/>
          <w:color w:val="000000"/>
          <w:sz w:val="18"/>
          <w:szCs w:val="18"/>
        </w:rPr>
        <w:t>things</w:t>
      </w:r>
      <w:proofErr w:type="gramEnd"/>
      <w:r w:rsidRPr="00DE5B92">
        <w:rPr>
          <w:rFonts w:ascii="Palatino Linotype" w:hAnsi="Palatino Linotype"/>
          <w:color w:val="000000"/>
          <w:sz w:val="18"/>
          <w:szCs w:val="18"/>
        </w:rPr>
        <w:t xml:space="preserve"> rhetoric.</w:t>
      </w:r>
    </w:p>
    <w:p w14:paraId="04BC2F8D" w14:textId="77777777" w:rsidR="00DE5B92" w:rsidRPr="00DE5B92" w:rsidRDefault="00DE5B92" w:rsidP="00DE5B92">
      <w:pPr>
        <w:rPr>
          <w:rFonts w:ascii="Palatino Linotype" w:hAnsi="Palatino Linotype"/>
          <w:color w:val="000000"/>
        </w:rPr>
      </w:pPr>
    </w:p>
    <w:p w14:paraId="4278F722"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lastRenderedPageBreak/>
        <w:t>Seth Jantz</w:t>
      </w:r>
      <w:r w:rsidRPr="00DE5B92">
        <w:rPr>
          <w:rFonts w:ascii="Palatino Linotype" w:hAnsi="Palatino Linotype"/>
          <w:color w:val="000000"/>
          <w:sz w:val="18"/>
          <w:szCs w:val="18"/>
        </w:rPr>
        <w:t xml:space="preserve"> holds a B.A. in English and professional writing (2022) from Park University, where he was enamored by technical writing and the joys of critical reading. He is presently pursuing an Addiction Counseling Certificate at Kansas City Kansas Community College. He is scheduled to begin a Master of Social Work program at the University of Kansas in the fall of 2023. He authored his research article as part of his English capstone project and was expertly guided by Dr. Stephen Grover. Seth is deeply grateful for Dr. Grover's invaluable knowledge and unwavering support throughout the research process. Additionally, he is appreciative of Dr. Amy Mecklenburg-</w:t>
      </w:r>
      <w:proofErr w:type="spellStart"/>
      <w:r w:rsidRPr="00DE5B92">
        <w:rPr>
          <w:rFonts w:ascii="Palatino Linotype" w:hAnsi="Palatino Linotype"/>
          <w:color w:val="000000"/>
          <w:sz w:val="18"/>
          <w:szCs w:val="18"/>
        </w:rPr>
        <w:t>Faenger</w:t>
      </w:r>
      <w:proofErr w:type="spellEnd"/>
      <w:r w:rsidRPr="00DE5B92">
        <w:rPr>
          <w:rFonts w:ascii="Palatino Linotype" w:hAnsi="Palatino Linotype"/>
          <w:color w:val="000000"/>
          <w:sz w:val="18"/>
          <w:szCs w:val="18"/>
        </w:rPr>
        <w:t xml:space="preserve"> for her insightful, constructive criticism, which proved instrumental in refining his work.</w:t>
      </w:r>
    </w:p>
    <w:p w14:paraId="35ADB50F" w14:textId="77777777" w:rsidR="00DE5B92" w:rsidRPr="00DE5B92" w:rsidRDefault="00DE5B92" w:rsidP="00DE5B92">
      <w:pPr>
        <w:rPr>
          <w:rFonts w:ascii="Palatino Linotype" w:hAnsi="Palatino Linotype"/>
          <w:color w:val="000000"/>
        </w:rPr>
      </w:pPr>
      <w:proofErr w:type="spellStart"/>
      <w:r w:rsidRPr="00DE5B92">
        <w:rPr>
          <w:rFonts w:ascii="Palatino Linotype" w:hAnsi="Palatino Linotype"/>
          <w:b/>
          <w:bCs/>
          <w:color w:val="000000"/>
          <w:sz w:val="18"/>
          <w:szCs w:val="18"/>
        </w:rPr>
        <w:t>Ka’Von</w:t>
      </w:r>
      <w:proofErr w:type="spellEnd"/>
      <w:r w:rsidRPr="00DE5B92">
        <w:rPr>
          <w:rFonts w:ascii="Palatino Linotype" w:hAnsi="Palatino Linotype"/>
          <w:b/>
          <w:bCs/>
          <w:color w:val="000000"/>
          <w:sz w:val="18"/>
          <w:szCs w:val="18"/>
        </w:rPr>
        <w:t xml:space="preserve"> Johnson</w:t>
      </w:r>
      <w:r w:rsidRPr="00DE5B92">
        <w:rPr>
          <w:rFonts w:ascii="Palatino Linotype" w:hAnsi="Palatino Linotype"/>
          <w:color w:val="000000"/>
          <w:sz w:val="18"/>
          <w:szCs w:val="18"/>
        </w:rPr>
        <w:t xml:space="preserve"> is pursuing a B.A. in political science and takes many public policy classes in his major because he enjoys learning more about international affairs. He hopes to help people around the world and go into the federal government after getting his master’s degree in public policy. He wrote his essay for the American Foreign Policy course. In addition to foreign affairs, he’s interested in history and the opportunity political science gives him to make some history himself in the future.</w:t>
      </w:r>
    </w:p>
    <w:p w14:paraId="6407D4E4" w14:textId="77777777" w:rsidR="00DE5B92" w:rsidRPr="00DE5B92" w:rsidRDefault="00DE5B92" w:rsidP="00DE5B92">
      <w:pPr>
        <w:rPr>
          <w:rFonts w:ascii="Palatino Linotype" w:hAnsi="Palatino Linotype"/>
          <w:color w:val="000000"/>
        </w:rPr>
      </w:pPr>
    </w:p>
    <w:p w14:paraId="1B7F23DE"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Abigail L. Kerr</w:t>
      </w:r>
      <w:r w:rsidRPr="00DE5B92">
        <w:rPr>
          <w:rFonts w:ascii="Palatino Linotype" w:hAnsi="Palatino Linotype"/>
          <w:color w:val="000000"/>
          <w:sz w:val="18"/>
          <w:szCs w:val="18"/>
        </w:rPr>
        <w:t xml:space="preserve"> is a first-generation student in her third year at Park University, earning her dual B.S. in mathematics and chemistry. She aspires to obtain a doctoral degree in computational chemistry after completing her undergraduate studies. In the summer of 2022, Abbey participated in the National Science Foundation Research Experience for Undergraduates at Arizona State University for Sustainable Chemistry and Catalysis. During this time, she explored computational molecular dynamics and calculated free energies for protein complexes in ideal solvent mixtures. Abigail is currently researching at Park University with Dr. Alex Silvius, investigating the computational physics of radiation therapy by simulating absorption and emission of ionizing radiation within a voxel phantom. Abigail wrote her term paper for History of Mathematics, taught by Dr. Charlie Smith. She would like to extend her gratitude for his assistance in revising and finalizing her essay, as well as his continued support toward achieving her undergraduate degree.</w:t>
      </w:r>
    </w:p>
    <w:p w14:paraId="778FCAD8"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Jasper Rankin</w:t>
      </w:r>
      <w:r w:rsidRPr="00DE5B92">
        <w:rPr>
          <w:rFonts w:ascii="Palatino Linotype" w:hAnsi="Palatino Linotype"/>
          <w:color w:val="000000"/>
          <w:sz w:val="18"/>
          <w:szCs w:val="18"/>
        </w:rPr>
        <w:t xml:space="preserve"> is an active-duty gunnery sergeant in the United States Marine Corps. He graduated Summa Cum Laude in December 2022 with a B.S. in social psychology. He plans to pursue a master’s degree that aligns with his military occupation of information operations. He wrote “Better Plans for a Better Community” as his capstone for a sociology course taught by Dr. Jenna </w:t>
      </w:r>
      <w:proofErr w:type="spellStart"/>
      <w:r w:rsidRPr="00DE5B92">
        <w:rPr>
          <w:rFonts w:ascii="Palatino Linotype" w:hAnsi="Palatino Linotype"/>
          <w:color w:val="000000"/>
          <w:sz w:val="18"/>
          <w:szCs w:val="18"/>
        </w:rPr>
        <w:t>Pirok</w:t>
      </w:r>
      <w:proofErr w:type="spellEnd"/>
      <w:r w:rsidRPr="00DE5B92">
        <w:rPr>
          <w:rFonts w:ascii="Palatino Linotype" w:hAnsi="Palatino Linotype"/>
          <w:color w:val="000000"/>
          <w:sz w:val="18"/>
          <w:szCs w:val="18"/>
        </w:rPr>
        <w:t>. The research paper aimed to analyze how poor social infrastructure negatively influences a community and how the access, placement, and usability of public transportation can aid in improvement. He would like to thank those who assisted him through his academic journey, especially his wife.</w:t>
      </w:r>
    </w:p>
    <w:p w14:paraId="6265C072"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Cheri Regis</w:t>
      </w:r>
      <w:r w:rsidRPr="00DE5B92">
        <w:rPr>
          <w:rFonts w:ascii="Palatino Linotype" w:hAnsi="Palatino Linotype"/>
          <w:color w:val="000000"/>
          <w:sz w:val="18"/>
          <w:szCs w:val="18"/>
        </w:rPr>
        <w:t xml:space="preserve"> is currently pursuing a B.F.A. in fine art and a B.S.B.A. in digital marketing with a minor in entrepreneurship. Her goal, as well as her intention for the dual degrees, is to become a creative serial entrepreneur as well as launch twin careers in fine art and digital marketing, consulting, and/or entrepreneurship. She </w:t>
      </w:r>
      <w:r w:rsidRPr="00DE5B92">
        <w:rPr>
          <w:rFonts w:ascii="Palatino Linotype" w:hAnsi="Palatino Linotype"/>
          <w:color w:val="000000"/>
          <w:sz w:val="18"/>
          <w:szCs w:val="18"/>
        </w:rPr>
        <w:lastRenderedPageBreak/>
        <w:t>wrote her essay for the course World Art: Objects of Cultural Belief and Power taught by Dr. Andrea Lee. Cheri would like to express her heartfelt gratitude to Dr. Lee for instilling, encouraging, and cultivating faith and confidence not only in herself as a student, but also as a young, aspiring, active artist. She would also like to extend her gratitude to all the faculty at the Plaster Center for taking her in both as a student and as an ambitious, young, and scrappy entrepreneur. </w:t>
      </w:r>
    </w:p>
    <w:p w14:paraId="7494B88B" w14:textId="77777777" w:rsidR="00DE5B92" w:rsidRPr="00DE5B92" w:rsidRDefault="00DE5B92" w:rsidP="00DE5B92">
      <w:pPr>
        <w:spacing w:after="160"/>
        <w:rPr>
          <w:rFonts w:ascii="Palatino Linotype" w:hAnsi="Palatino Linotype"/>
          <w:color w:val="000000"/>
        </w:rPr>
      </w:pPr>
      <w:proofErr w:type="spellStart"/>
      <w:r w:rsidRPr="00DE5B92">
        <w:rPr>
          <w:rFonts w:ascii="Palatino Linotype" w:hAnsi="Palatino Linotype"/>
          <w:b/>
          <w:bCs/>
          <w:color w:val="000000"/>
          <w:sz w:val="18"/>
          <w:szCs w:val="18"/>
        </w:rPr>
        <w:t>Roschel</w:t>
      </w:r>
      <w:proofErr w:type="spellEnd"/>
      <w:r w:rsidRPr="00DE5B92">
        <w:rPr>
          <w:rFonts w:ascii="Palatino Linotype" w:hAnsi="Palatino Linotype"/>
          <w:b/>
          <w:bCs/>
          <w:color w:val="000000"/>
          <w:sz w:val="18"/>
          <w:szCs w:val="18"/>
        </w:rPr>
        <w:t xml:space="preserve"> </w:t>
      </w:r>
      <w:proofErr w:type="spellStart"/>
      <w:r w:rsidRPr="00DE5B92">
        <w:rPr>
          <w:rFonts w:ascii="Palatino Linotype" w:hAnsi="Palatino Linotype"/>
          <w:b/>
          <w:bCs/>
          <w:color w:val="000000"/>
          <w:sz w:val="18"/>
          <w:szCs w:val="18"/>
        </w:rPr>
        <w:t>Schmigotzki</w:t>
      </w:r>
      <w:proofErr w:type="spellEnd"/>
      <w:r w:rsidRPr="00DE5B92">
        <w:rPr>
          <w:rFonts w:ascii="Palatino Linotype" w:hAnsi="Palatino Linotype"/>
          <w:color w:val="000000"/>
          <w:sz w:val="18"/>
          <w:szCs w:val="18"/>
        </w:rPr>
        <w:t xml:space="preserve"> is a student in her senior year at Park University, earning a B.S. in psychology and a minor in marketing. She has a passion for writing and research, with a particular interest in subjects pertaining to how the brain functions and what shapes an individual throughout various stages of life. Upon graduation, she plans on pursuing a career in marketing and continuing to work towards becoming a counselor by earning her master’s degree. When it comes to life outside of work, she can be found creating worlds of her own with the help of a pen and paper. Eventually, she will publish a book or two since she believes that those worlds are meant to be shared. </w:t>
      </w:r>
      <w:proofErr w:type="spellStart"/>
      <w:r w:rsidRPr="00DE5B92">
        <w:rPr>
          <w:rFonts w:ascii="Palatino Linotype" w:hAnsi="Palatino Linotype"/>
          <w:color w:val="000000"/>
          <w:sz w:val="18"/>
          <w:szCs w:val="18"/>
        </w:rPr>
        <w:t>Roschel</w:t>
      </w:r>
      <w:proofErr w:type="spellEnd"/>
      <w:r w:rsidRPr="00DE5B92">
        <w:rPr>
          <w:rFonts w:ascii="Palatino Linotype" w:hAnsi="Palatino Linotype"/>
          <w:color w:val="000000"/>
          <w:sz w:val="18"/>
          <w:szCs w:val="18"/>
        </w:rPr>
        <w:t xml:space="preserve"> would like to thank her family for supporting her on this journey through college and writing. It has been a lovely, memorable time in her life that she will use as inspiration for her future endeavors.</w:t>
      </w:r>
    </w:p>
    <w:p w14:paraId="08789241" w14:textId="77777777" w:rsidR="00DE5B92" w:rsidRPr="00DE5B92" w:rsidRDefault="00DE5B92" w:rsidP="00DE5B92">
      <w:pPr>
        <w:spacing w:after="160"/>
        <w:rPr>
          <w:rFonts w:ascii="Palatino Linotype" w:hAnsi="Palatino Linotype"/>
          <w:color w:val="000000"/>
        </w:rPr>
      </w:pPr>
      <w:r w:rsidRPr="00DE5B92">
        <w:rPr>
          <w:rFonts w:ascii="Palatino Linotype" w:hAnsi="Palatino Linotype"/>
          <w:b/>
          <w:bCs/>
          <w:color w:val="000000"/>
          <w:sz w:val="18"/>
          <w:szCs w:val="18"/>
        </w:rPr>
        <w:t>Brandon W. Schmitz</w:t>
      </w:r>
      <w:r w:rsidRPr="00DE5B92">
        <w:rPr>
          <w:rFonts w:ascii="Palatino Linotype" w:hAnsi="Palatino Linotype"/>
          <w:color w:val="000000"/>
          <w:sz w:val="18"/>
          <w:szCs w:val="18"/>
        </w:rPr>
        <w:t xml:space="preserve"> is graduating this spring with a B.A. in English and a minor in philosophy. He departs as a member and current Vice President of Park University’s chapter of the Sigma Tau Delta English Honor Society. He is exploring future opportunities in ministry through the United Methodist Church and activism opportunities responding to social justice issues. This essay was originally produced for his final philosophy course, Philosophy of Religion taught by Dr. </w:t>
      </w:r>
      <w:proofErr w:type="spellStart"/>
      <w:r w:rsidRPr="00DE5B92">
        <w:rPr>
          <w:rFonts w:ascii="Palatino Linotype" w:hAnsi="Palatino Linotype"/>
          <w:color w:val="000000"/>
          <w:sz w:val="18"/>
          <w:szCs w:val="18"/>
        </w:rPr>
        <w:t>Japola</w:t>
      </w:r>
      <w:proofErr w:type="spellEnd"/>
      <w:r w:rsidRPr="00DE5B92">
        <w:rPr>
          <w:rFonts w:ascii="Palatino Linotype" w:hAnsi="Palatino Linotype"/>
          <w:color w:val="000000"/>
          <w:sz w:val="18"/>
          <w:szCs w:val="18"/>
        </w:rPr>
        <w:t xml:space="preserve">. He’d like to thank Dr. Mugg for his assistance in revisions. In addition, he’d like to thank the English faculty for their instruction refining his writing style throughout his studies here at Park University, especially his advisor Dr. </w:t>
      </w:r>
      <w:proofErr w:type="spellStart"/>
      <w:r w:rsidRPr="00DE5B92">
        <w:rPr>
          <w:rFonts w:ascii="Palatino Linotype" w:hAnsi="Palatino Linotype"/>
          <w:color w:val="000000"/>
          <w:sz w:val="18"/>
          <w:szCs w:val="18"/>
        </w:rPr>
        <w:t>Mecklenberg-Faenger</w:t>
      </w:r>
      <w:proofErr w:type="spellEnd"/>
      <w:r w:rsidRPr="00DE5B92">
        <w:rPr>
          <w:rFonts w:ascii="Palatino Linotype" w:hAnsi="Palatino Linotype"/>
          <w:color w:val="000000"/>
          <w:sz w:val="18"/>
          <w:szCs w:val="18"/>
        </w:rPr>
        <w:t xml:space="preserve"> and Mr. Lester, who assisted in his revisions of another submission and is currently helping Brandon develop his capstone article.</w:t>
      </w:r>
    </w:p>
    <w:p w14:paraId="148F6E81" w14:textId="77777777" w:rsidR="00DE5B92" w:rsidRPr="00DE5B92" w:rsidRDefault="00DE5B92" w:rsidP="00DE5B92">
      <w:pPr>
        <w:rPr>
          <w:rFonts w:ascii="Palatino Linotype" w:hAnsi="Palatino Linotype"/>
        </w:rPr>
      </w:pPr>
      <w:r w:rsidRPr="00DE5B92">
        <w:rPr>
          <w:rFonts w:ascii="Palatino Linotype" w:hAnsi="Palatino Linotype"/>
          <w:b/>
          <w:bCs/>
          <w:color w:val="000000"/>
          <w:sz w:val="18"/>
          <w:szCs w:val="18"/>
        </w:rPr>
        <w:t>Sophia Wilde</w:t>
      </w:r>
      <w:r w:rsidRPr="00DE5B92">
        <w:rPr>
          <w:rFonts w:ascii="Palatino Linotype" w:hAnsi="Palatino Linotype"/>
          <w:color w:val="000000"/>
          <w:sz w:val="18"/>
          <w:szCs w:val="18"/>
        </w:rPr>
        <w:t xml:space="preserve"> is currently pursuing a B.S. in Nursing with a focus on public health initiatives. After graduation, she aspires to specialize in women's health and obstetrics. She's extremely passionate about the importance of reproductive care and ensuring that women of all ages have adequate access to education and resources. </w:t>
      </w:r>
    </w:p>
    <w:p w14:paraId="7FAE7F56" w14:textId="5939A931" w:rsidR="00B2777E" w:rsidRPr="00B2777E" w:rsidRDefault="003A3A00" w:rsidP="003A3A00">
      <w:pPr>
        <w:rPr>
          <w:rFonts w:ascii="Helvetica" w:hAnsi="Helvetica" w:cs="Helvetica"/>
          <w:b/>
          <w:sz w:val="20"/>
          <w:szCs w:val="18"/>
        </w:rPr>
      </w:pPr>
      <w:r>
        <w:rPr>
          <w:rFonts w:ascii="Helvetica" w:hAnsi="Helvetica" w:cs="Helvetica"/>
          <w:b/>
          <w:sz w:val="20"/>
          <w:szCs w:val="18"/>
        </w:rPr>
        <w:br w:type="page"/>
      </w:r>
      <w:r w:rsidR="00B2777E" w:rsidRPr="00B2777E">
        <w:rPr>
          <w:rFonts w:ascii="Helvetica" w:hAnsi="Helvetica" w:cs="Helvetica"/>
          <w:b/>
          <w:sz w:val="20"/>
          <w:szCs w:val="18"/>
        </w:rPr>
        <w:lastRenderedPageBreak/>
        <w:t>The Navigator</w:t>
      </w:r>
    </w:p>
    <w:p w14:paraId="12BC0440" w14:textId="77777777" w:rsidR="00B2777E" w:rsidRDefault="00B2777E" w:rsidP="001E6CB8">
      <w:pPr>
        <w:contextualSpacing/>
        <w:rPr>
          <w:rFonts w:ascii="Palatino Linotype" w:hAnsi="Palatino Linotype"/>
          <w:sz w:val="18"/>
          <w:szCs w:val="18"/>
        </w:rPr>
      </w:pPr>
    </w:p>
    <w:p w14:paraId="2423703A" w14:textId="45C7D92D" w:rsidR="001E6CB8" w:rsidRPr="00B2777E" w:rsidRDefault="001E6CB8" w:rsidP="001E6CB8">
      <w:pPr>
        <w:contextualSpacing/>
        <w:rPr>
          <w:rFonts w:ascii="Palatino Linotype" w:hAnsi="Palatino Linotype"/>
          <w:sz w:val="18"/>
          <w:szCs w:val="18"/>
        </w:rPr>
      </w:pPr>
      <w:r w:rsidRPr="00B2777E">
        <w:rPr>
          <w:rFonts w:ascii="Palatino Linotype" w:hAnsi="Palatino Linotype"/>
          <w:i/>
          <w:sz w:val="18"/>
          <w:szCs w:val="18"/>
        </w:rPr>
        <w:t>The Navigator</w:t>
      </w:r>
      <w:r w:rsidRPr="00B2777E">
        <w:rPr>
          <w:rFonts w:ascii="Palatino Linotype" w:hAnsi="Palatino Linotype"/>
          <w:sz w:val="18"/>
          <w:szCs w:val="18"/>
        </w:rPr>
        <w:t xml:space="preserve"> is a scholarly journal intended to highlight the best and brightest work from Park University undergraduate students. Work is accepted across</w:t>
      </w:r>
      <w:r w:rsidR="00B2777E">
        <w:rPr>
          <w:rFonts w:ascii="Palatino Linotype" w:hAnsi="Palatino Linotype"/>
          <w:sz w:val="18"/>
          <w:szCs w:val="18"/>
        </w:rPr>
        <w:t xml:space="preserve"> the disciplines from any</w:t>
      </w:r>
      <w:r w:rsidR="0061122E">
        <w:rPr>
          <w:rFonts w:ascii="Palatino Linotype" w:hAnsi="Palatino Linotype"/>
          <w:sz w:val="18"/>
          <w:szCs w:val="18"/>
        </w:rPr>
        <w:t xml:space="preserve"> undergraduate</w:t>
      </w:r>
      <w:r w:rsidR="00B2777E">
        <w:rPr>
          <w:rFonts w:ascii="Palatino Linotype" w:hAnsi="Palatino Linotype"/>
          <w:sz w:val="18"/>
          <w:szCs w:val="18"/>
        </w:rPr>
        <w:t xml:space="preserve"> c</w:t>
      </w:r>
      <w:r w:rsidR="00DF3A12">
        <w:rPr>
          <w:rFonts w:ascii="Palatino Linotype" w:hAnsi="Palatino Linotype"/>
          <w:sz w:val="18"/>
          <w:szCs w:val="18"/>
        </w:rPr>
        <w:t>ourse</w:t>
      </w:r>
      <w:r w:rsidR="00B2777E">
        <w:rPr>
          <w:rFonts w:ascii="Palatino Linotype" w:hAnsi="Palatino Linotype"/>
          <w:sz w:val="18"/>
          <w:szCs w:val="18"/>
        </w:rPr>
        <w:t>.</w:t>
      </w:r>
    </w:p>
    <w:p w14:paraId="7E952D32" w14:textId="77777777" w:rsidR="001E6CB8" w:rsidRPr="00B2777E" w:rsidRDefault="001E6CB8" w:rsidP="001E6CB8">
      <w:pPr>
        <w:contextualSpacing/>
        <w:rPr>
          <w:rFonts w:ascii="Palatino Linotype" w:hAnsi="Palatino Linotype"/>
          <w:sz w:val="18"/>
          <w:szCs w:val="18"/>
        </w:rPr>
      </w:pPr>
    </w:p>
    <w:p w14:paraId="3BF3C5FC" w14:textId="633815EB" w:rsidR="001E6CB8" w:rsidRPr="00B2777E" w:rsidRDefault="001E6CB8" w:rsidP="001E6CB8">
      <w:pPr>
        <w:contextualSpacing/>
        <w:rPr>
          <w:rFonts w:ascii="Palatino Linotype" w:hAnsi="Palatino Linotype"/>
          <w:sz w:val="18"/>
          <w:szCs w:val="18"/>
        </w:rPr>
      </w:pPr>
      <w:r w:rsidRPr="00B2777E">
        <w:rPr>
          <w:rFonts w:ascii="Palatino Linotype" w:hAnsi="Palatino Linotype"/>
          <w:sz w:val="18"/>
          <w:szCs w:val="18"/>
        </w:rPr>
        <w:t xml:space="preserve">Students are encouraged to submit research projects, essays, and other scholarly work. Faculty </w:t>
      </w:r>
      <w:r w:rsidR="00DF3A12">
        <w:rPr>
          <w:rFonts w:ascii="Palatino Linotype" w:hAnsi="Palatino Linotype"/>
          <w:sz w:val="18"/>
          <w:szCs w:val="18"/>
        </w:rPr>
        <w:t>may also nominate student work. An email will be sent to the student notifying of the nomination and requesting their consent.</w:t>
      </w:r>
    </w:p>
    <w:p w14:paraId="11FF20E7" w14:textId="77777777" w:rsidR="001E6CB8" w:rsidRPr="00B2777E" w:rsidRDefault="001E6CB8" w:rsidP="001E6CB8">
      <w:pPr>
        <w:contextualSpacing/>
        <w:rPr>
          <w:rFonts w:ascii="Palatino Linotype" w:hAnsi="Palatino Linotype"/>
          <w:sz w:val="18"/>
          <w:szCs w:val="18"/>
        </w:rPr>
      </w:pPr>
    </w:p>
    <w:p w14:paraId="5DC99B49" w14:textId="6B7D750D" w:rsidR="001E6CB8" w:rsidRPr="00626A4A" w:rsidRDefault="00626A4A" w:rsidP="001E6CB8">
      <w:pPr>
        <w:contextualSpacing/>
        <w:rPr>
          <w:rFonts w:ascii="Helvetica" w:hAnsi="Helvetica" w:cs="Helvetica"/>
          <w:b/>
          <w:sz w:val="18"/>
          <w:szCs w:val="18"/>
        </w:rPr>
      </w:pPr>
      <w:r>
        <w:rPr>
          <w:rFonts w:ascii="Helvetica" w:hAnsi="Helvetica" w:cs="Helvetica"/>
          <w:b/>
          <w:sz w:val="18"/>
          <w:szCs w:val="18"/>
        </w:rPr>
        <w:t>Submission Requirements:</w:t>
      </w:r>
    </w:p>
    <w:p w14:paraId="03264F82"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We accept submissions from currently enrolled Park University undergraduate students.</w:t>
      </w:r>
    </w:p>
    <w:p w14:paraId="6FC4E12D"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Submissions must have been completed during the student’s undergraduate career at Park University.</w:t>
      </w:r>
    </w:p>
    <w:p w14:paraId="6EFF68F8"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Submissions must be publishable in both print and online formats.</w:t>
      </w:r>
    </w:p>
    <w:p w14:paraId="576AD8F8"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Images, tables, and graphs are accepted and encouraged as long as they can be reproduced in print and online.</w:t>
      </w:r>
    </w:p>
    <w:p w14:paraId="39128B12"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Submissions should be in compliance with Park’s academic honor code. </w:t>
      </w:r>
    </w:p>
    <w:p w14:paraId="176DF760" w14:textId="77777777" w:rsidR="00DF3A12" w:rsidRPr="00DF3A12" w:rsidRDefault="00DF3A12" w:rsidP="00DF3A12">
      <w:pPr>
        <w:numPr>
          <w:ilvl w:val="0"/>
          <w:numId w:val="4"/>
        </w:numPr>
        <w:contextualSpacing/>
        <w:rPr>
          <w:rFonts w:ascii="Palatino Linotype" w:hAnsi="Palatino Linotype"/>
          <w:sz w:val="18"/>
          <w:szCs w:val="18"/>
        </w:rPr>
      </w:pPr>
      <w:r w:rsidRPr="00DF3A12">
        <w:rPr>
          <w:rFonts w:ascii="Palatino Linotype" w:hAnsi="Palatino Linotype"/>
          <w:sz w:val="18"/>
          <w:szCs w:val="18"/>
        </w:rPr>
        <w:t>While creative spins on academic writing are accepted, pure creative writing (poems, short stories, etc.) is more suitable for Park’s literary journal the </w:t>
      </w:r>
      <w:r w:rsidRPr="00DF3A12">
        <w:rPr>
          <w:rFonts w:ascii="Palatino Linotype" w:hAnsi="Palatino Linotype"/>
          <w:i/>
          <w:iCs/>
          <w:sz w:val="18"/>
          <w:szCs w:val="18"/>
        </w:rPr>
        <w:t>Scribe</w:t>
      </w:r>
      <w:r w:rsidRPr="00DF3A12">
        <w:rPr>
          <w:rFonts w:ascii="Palatino Linotype" w:hAnsi="Palatino Linotype"/>
          <w:sz w:val="18"/>
          <w:szCs w:val="18"/>
        </w:rPr>
        <w:t>.</w:t>
      </w:r>
    </w:p>
    <w:p w14:paraId="27569379" w14:textId="77777777" w:rsidR="0061122E" w:rsidRDefault="0061122E" w:rsidP="001E6CB8">
      <w:pPr>
        <w:contextualSpacing/>
        <w:rPr>
          <w:rFonts w:ascii="Palatino Linotype" w:hAnsi="Palatino Linotype"/>
          <w:sz w:val="18"/>
          <w:szCs w:val="18"/>
        </w:rPr>
      </w:pPr>
    </w:p>
    <w:p w14:paraId="3646E41D" w14:textId="685BDDBD" w:rsidR="001E6CB8" w:rsidRPr="0061122E" w:rsidRDefault="001E6CB8" w:rsidP="001E6CB8">
      <w:pPr>
        <w:contextualSpacing/>
        <w:rPr>
          <w:rFonts w:ascii="Helvetica" w:hAnsi="Helvetica" w:cs="Helvetica"/>
          <w:b/>
          <w:sz w:val="18"/>
          <w:szCs w:val="18"/>
        </w:rPr>
      </w:pPr>
      <w:r w:rsidRPr="0061122E">
        <w:rPr>
          <w:rFonts w:ascii="Helvetica" w:hAnsi="Helvetica" w:cs="Helvetica"/>
          <w:b/>
          <w:sz w:val="18"/>
          <w:szCs w:val="18"/>
        </w:rPr>
        <w:t>How to Submit:</w:t>
      </w:r>
    </w:p>
    <w:p w14:paraId="58A9F25E" w14:textId="16AB9269" w:rsidR="001E6CB8" w:rsidRDefault="00626A4A" w:rsidP="00626A4A">
      <w:pPr>
        <w:pStyle w:val="ListParagraph"/>
        <w:numPr>
          <w:ilvl w:val="0"/>
          <w:numId w:val="2"/>
        </w:numPr>
        <w:rPr>
          <w:rFonts w:ascii="Palatino Linotype" w:hAnsi="Palatino Linotype"/>
          <w:sz w:val="18"/>
          <w:szCs w:val="18"/>
        </w:rPr>
      </w:pPr>
      <w:r w:rsidRPr="00626A4A">
        <w:rPr>
          <w:rFonts w:ascii="Palatino Linotype" w:hAnsi="Palatino Linotype"/>
          <w:sz w:val="18"/>
          <w:szCs w:val="18"/>
        </w:rPr>
        <w:t xml:space="preserve">Submit your work as a Word document to </w:t>
      </w:r>
      <w:hyperlink r:id="rId166" w:history="1">
        <w:r w:rsidRPr="00260D6F">
          <w:rPr>
            <w:rStyle w:val="Hyperlink"/>
            <w:rFonts w:ascii="Palatino Linotype" w:hAnsi="Palatino Linotype"/>
            <w:color w:val="auto"/>
            <w:sz w:val="18"/>
            <w:szCs w:val="18"/>
          </w:rPr>
          <w:t>navigator@park.edu</w:t>
        </w:r>
      </w:hyperlink>
      <w:r w:rsidRPr="00260D6F">
        <w:rPr>
          <w:rFonts w:ascii="Palatino Linotype" w:hAnsi="Palatino Linotype"/>
          <w:sz w:val="18"/>
          <w:szCs w:val="18"/>
        </w:rPr>
        <w:t>.</w:t>
      </w:r>
    </w:p>
    <w:p w14:paraId="13C14125" w14:textId="6D86B458" w:rsidR="00626A4A" w:rsidRPr="00626A4A" w:rsidRDefault="00626A4A" w:rsidP="00626A4A">
      <w:pPr>
        <w:pStyle w:val="ListParagraph"/>
        <w:numPr>
          <w:ilvl w:val="0"/>
          <w:numId w:val="2"/>
        </w:numPr>
        <w:rPr>
          <w:rFonts w:ascii="Palatino Linotype" w:hAnsi="Palatino Linotype"/>
          <w:sz w:val="18"/>
          <w:szCs w:val="18"/>
        </w:rPr>
      </w:pPr>
      <w:r>
        <w:rPr>
          <w:rFonts w:ascii="Palatino Linotype" w:hAnsi="Palatino Linotype"/>
          <w:sz w:val="18"/>
          <w:szCs w:val="18"/>
        </w:rPr>
        <w:t>In your submission email, include the following:</w:t>
      </w:r>
    </w:p>
    <w:p w14:paraId="09CADF8F" w14:textId="77777777" w:rsidR="00626A4A" w:rsidRDefault="001E6CB8" w:rsidP="00626A4A">
      <w:pPr>
        <w:pStyle w:val="ListParagraph"/>
        <w:numPr>
          <w:ilvl w:val="1"/>
          <w:numId w:val="2"/>
        </w:numPr>
        <w:rPr>
          <w:rFonts w:ascii="Palatino Linotype" w:hAnsi="Palatino Linotype"/>
          <w:sz w:val="18"/>
          <w:szCs w:val="18"/>
        </w:rPr>
      </w:pPr>
      <w:r w:rsidRPr="00626A4A">
        <w:rPr>
          <w:rFonts w:ascii="Palatino Linotype" w:hAnsi="Palatino Linotype"/>
          <w:sz w:val="18"/>
          <w:szCs w:val="18"/>
        </w:rPr>
        <w:t>Your full name</w:t>
      </w:r>
    </w:p>
    <w:p w14:paraId="1296C1CF" w14:textId="77777777" w:rsidR="00626A4A" w:rsidRDefault="001E6CB8" w:rsidP="00626A4A">
      <w:pPr>
        <w:pStyle w:val="ListParagraph"/>
        <w:numPr>
          <w:ilvl w:val="1"/>
          <w:numId w:val="2"/>
        </w:numPr>
        <w:rPr>
          <w:rFonts w:ascii="Palatino Linotype" w:hAnsi="Palatino Linotype"/>
          <w:sz w:val="18"/>
          <w:szCs w:val="18"/>
        </w:rPr>
      </w:pPr>
      <w:r w:rsidRPr="00626A4A">
        <w:rPr>
          <w:rFonts w:ascii="Palatino Linotype" w:hAnsi="Palatino Linotype"/>
          <w:sz w:val="18"/>
          <w:szCs w:val="18"/>
        </w:rPr>
        <w:t>Park ID number</w:t>
      </w:r>
    </w:p>
    <w:p w14:paraId="6150B98D" w14:textId="77777777" w:rsidR="00626A4A" w:rsidRDefault="00626A4A" w:rsidP="00626A4A">
      <w:pPr>
        <w:pStyle w:val="ListParagraph"/>
        <w:numPr>
          <w:ilvl w:val="1"/>
          <w:numId w:val="2"/>
        </w:numPr>
        <w:rPr>
          <w:rFonts w:ascii="Palatino Linotype" w:hAnsi="Palatino Linotype"/>
          <w:sz w:val="18"/>
          <w:szCs w:val="18"/>
        </w:rPr>
      </w:pPr>
      <w:r w:rsidRPr="00626A4A">
        <w:rPr>
          <w:rFonts w:ascii="Palatino Linotype" w:hAnsi="Palatino Linotype"/>
          <w:sz w:val="18"/>
          <w:szCs w:val="18"/>
        </w:rPr>
        <w:t>Title of your piece</w:t>
      </w:r>
    </w:p>
    <w:p w14:paraId="355081DD" w14:textId="41809C73" w:rsidR="00626A4A" w:rsidRDefault="001E6CB8" w:rsidP="00626A4A">
      <w:pPr>
        <w:pStyle w:val="ListParagraph"/>
        <w:numPr>
          <w:ilvl w:val="1"/>
          <w:numId w:val="2"/>
        </w:numPr>
        <w:rPr>
          <w:rFonts w:ascii="Palatino Linotype" w:hAnsi="Palatino Linotype"/>
          <w:sz w:val="18"/>
          <w:szCs w:val="18"/>
        </w:rPr>
      </w:pPr>
      <w:r w:rsidRPr="00626A4A">
        <w:rPr>
          <w:rFonts w:ascii="Palatino Linotype" w:hAnsi="Palatino Linotype"/>
          <w:sz w:val="18"/>
          <w:szCs w:val="18"/>
        </w:rPr>
        <w:t xml:space="preserve">The course and instructor </w:t>
      </w:r>
      <w:r w:rsidR="00DF3A12">
        <w:rPr>
          <w:rFonts w:ascii="Palatino Linotype" w:hAnsi="Palatino Linotype"/>
          <w:sz w:val="18"/>
          <w:szCs w:val="18"/>
        </w:rPr>
        <w:t>the piece</w:t>
      </w:r>
      <w:r w:rsidRPr="00626A4A">
        <w:rPr>
          <w:rFonts w:ascii="Palatino Linotype" w:hAnsi="Palatino Linotype"/>
          <w:sz w:val="18"/>
          <w:szCs w:val="18"/>
        </w:rPr>
        <w:t xml:space="preserve"> was written for</w:t>
      </w:r>
    </w:p>
    <w:p w14:paraId="36CCA911" w14:textId="40D2FA9D" w:rsidR="00626A4A" w:rsidRDefault="001E6CB8" w:rsidP="001E6CB8">
      <w:pPr>
        <w:pStyle w:val="ListParagraph"/>
        <w:numPr>
          <w:ilvl w:val="1"/>
          <w:numId w:val="2"/>
        </w:numPr>
        <w:rPr>
          <w:rFonts w:ascii="Palatino Linotype" w:hAnsi="Palatino Linotype"/>
          <w:sz w:val="18"/>
          <w:szCs w:val="18"/>
        </w:rPr>
      </w:pPr>
      <w:r w:rsidRPr="00626A4A">
        <w:rPr>
          <w:rFonts w:ascii="Palatino Linotype" w:hAnsi="Palatino Linotype"/>
          <w:sz w:val="18"/>
          <w:szCs w:val="18"/>
        </w:rPr>
        <w:t xml:space="preserve">A short description of the assignment the </w:t>
      </w:r>
      <w:r w:rsidR="00DF3A12">
        <w:rPr>
          <w:rFonts w:ascii="Palatino Linotype" w:hAnsi="Palatino Linotype"/>
          <w:sz w:val="18"/>
          <w:szCs w:val="18"/>
        </w:rPr>
        <w:t>piece</w:t>
      </w:r>
      <w:r w:rsidRPr="00626A4A">
        <w:rPr>
          <w:rFonts w:ascii="Palatino Linotype" w:hAnsi="Palatino Linotype"/>
          <w:sz w:val="18"/>
          <w:szCs w:val="18"/>
        </w:rPr>
        <w:t xml:space="preserve"> was written for</w:t>
      </w:r>
    </w:p>
    <w:p w14:paraId="78E52229" w14:textId="77777777" w:rsidR="00395E1E" w:rsidRPr="00395E1E" w:rsidRDefault="00395E1E" w:rsidP="00395E1E">
      <w:pPr>
        <w:pStyle w:val="ListParagraph"/>
        <w:ind w:left="1440"/>
        <w:rPr>
          <w:rFonts w:ascii="Palatino Linotype" w:hAnsi="Palatino Linotype"/>
          <w:sz w:val="18"/>
          <w:szCs w:val="18"/>
        </w:rPr>
      </w:pPr>
    </w:p>
    <w:p w14:paraId="5E83D8AF" w14:textId="5ED54533" w:rsidR="001E6CB8" w:rsidRPr="00626A4A" w:rsidRDefault="001E6CB8" w:rsidP="001E6CB8">
      <w:pPr>
        <w:contextualSpacing/>
        <w:rPr>
          <w:rFonts w:ascii="Helvetica" w:hAnsi="Helvetica" w:cs="Helvetica"/>
          <w:b/>
          <w:sz w:val="18"/>
          <w:szCs w:val="18"/>
        </w:rPr>
      </w:pPr>
      <w:r w:rsidRPr="00626A4A">
        <w:rPr>
          <w:rFonts w:ascii="Helvetica" w:hAnsi="Helvetica" w:cs="Helvetica"/>
          <w:b/>
          <w:sz w:val="18"/>
          <w:szCs w:val="18"/>
        </w:rPr>
        <w:t>Submission Deadline:</w:t>
      </w:r>
    </w:p>
    <w:p w14:paraId="031C9BC0" w14:textId="4C454155" w:rsidR="001E6CB8" w:rsidRPr="00B2777E" w:rsidRDefault="001E6CB8" w:rsidP="001E6CB8">
      <w:pPr>
        <w:contextualSpacing/>
        <w:rPr>
          <w:rFonts w:ascii="Palatino Linotype" w:hAnsi="Palatino Linotype"/>
          <w:sz w:val="18"/>
          <w:szCs w:val="18"/>
        </w:rPr>
      </w:pPr>
      <w:r w:rsidRPr="00B2777E">
        <w:rPr>
          <w:rFonts w:ascii="Palatino Linotype" w:hAnsi="Palatino Linotype"/>
          <w:sz w:val="18"/>
          <w:szCs w:val="18"/>
        </w:rPr>
        <w:t>All submissions m</w:t>
      </w:r>
      <w:r w:rsidR="00626A4A">
        <w:rPr>
          <w:rFonts w:ascii="Palatino Linotype" w:hAnsi="Palatino Linotype"/>
          <w:sz w:val="18"/>
          <w:szCs w:val="18"/>
        </w:rPr>
        <w:t>ust be received by December 31</w:t>
      </w:r>
      <w:r w:rsidRPr="00B2777E">
        <w:rPr>
          <w:rFonts w:ascii="Palatino Linotype" w:hAnsi="Palatino Linotype"/>
          <w:sz w:val="18"/>
          <w:szCs w:val="18"/>
        </w:rPr>
        <w:t>, 202</w:t>
      </w:r>
      <w:r w:rsidR="00D1496D">
        <w:rPr>
          <w:rFonts w:ascii="Palatino Linotype" w:hAnsi="Palatino Linotype"/>
          <w:sz w:val="18"/>
          <w:szCs w:val="18"/>
        </w:rPr>
        <w:t>3</w:t>
      </w:r>
      <w:r w:rsidRPr="00B2777E">
        <w:rPr>
          <w:rFonts w:ascii="Palatino Linotype" w:hAnsi="Palatino Linotype"/>
          <w:sz w:val="18"/>
          <w:szCs w:val="18"/>
        </w:rPr>
        <w:t xml:space="preserve"> to be considered for </w:t>
      </w:r>
      <w:r w:rsidRPr="00626A4A">
        <w:rPr>
          <w:rFonts w:ascii="Palatino Linotype" w:hAnsi="Palatino Linotype"/>
          <w:i/>
          <w:sz w:val="18"/>
          <w:szCs w:val="18"/>
        </w:rPr>
        <w:t>The Navigator’s</w:t>
      </w:r>
      <w:r w:rsidR="00626A4A">
        <w:rPr>
          <w:rFonts w:ascii="Palatino Linotype" w:hAnsi="Palatino Linotype"/>
          <w:sz w:val="18"/>
          <w:szCs w:val="18"/>
        </w:rPr>
        <w:t xml:space="preserve"> </w:t>
      </w:r>
      <w:r w:rsidR="00D1496D">
        <w:rPr>
          <w:rFonts w:ascii="Palatino Linotype" w:hAnsi="Palatino Linotype"/>
          <w:sz w:val="18"/>
          <w:szCs w:val="18"/>
        </w:rPr>
        <w:t>fourth</w:t>
      </w:r>
      <w:r w:rsidR="00626A4A">
        <w:rPr>
          <w:rFonts w:ascii="Palatino Linotype" w:hAnsi="Palatino Linotype"/>
          <w:sz w:val="18"/>
          <w:szCs w:val="18"/>
        </w:rPr>
        <w:t xml:space="preserve"> volume. However, we do accept submissions on a rolling basis. All submissions received after December 31, 202</w:t>
      </w:r>
      <w:r w:rsidR="00D1496D">
        <w:rPr>
          <w:rFonts w:ascii="Palatino Linotype" w:hAnsi="Palatino Linotype"/>
          <w:sz w:val="18"/>
          <w:szCs w:val="18"/>
        </w:rPr>
        <w:t>3</w:t>
      </w:r>
      <w:r w:rsidR="00626A4A">
        <w:rPr>
          <w:rFonts w:ascii="Palatino Linotype" w:hAnsi="Palatino Linotype"/>
          <w:sz w:val="18"/>
          <w:szCs w:val="18"/>
        </w:rPr>
        <w:t>, will be consider</w:t>
      </w:r>
      <w:r w:rsidR="00CC0D28">
        <w:rPr>
          <w:rFonts w:ascii="Palatino Linotype" w:hAnsi="Palatino Linotype"/>
          <w:sz w:val="18"/>
          <w:szCs w:val="18"/>
        </w:rPr>
        <w:t>ed</w:t>
      </w:r>
      <w:r w:rsidR="00626A4A">
        <w:rPr>
          <w:rFonts w:ascii="Palatino Linotype" w:hAnsi="Palatino Linotype"/>
          <w:sz w:val="18"/>
          <w:szCs w:val="18"/>
        </w:rPr>
        <w:t xml:space="preserve"> for the </w:t>
      </w:r>
      <w:r w:rsidR="00DF3A12">
        <w:rPr>
          <w:rFonts w:ascii="Palatino Linotype" w:hAnsi="Palatino Linotype"/>
          <w:sz w:val="18"/>
          <w:szCs w:val="18"/>
        </w:rPr>
        <w:t>following</w:t>
      </w:r>
      <w:r w:rsidR="00626A4A">
        <w:rPr>
          <w:rFonts w:ascii="Palatino Linotype" w:hAnsi="Palatino Linotype"/>
          <w:sz w:val="18"/>
          <w:szCs w:val="18"/>
        </w:rPr>
        <w:t xml:space="preserve"> volume.</w:t>
      </w:r>
    </w:p>
    <w:p w14:paraId="7B8FD6FC" w14:textId="77777777" w:rsidR="001E6CB8" w:rsidRPr="00B2777E" w:rsidRDefault="001E6CB8" w:rsidP="001E6CB8">
      <w:pPr>
        <w:contextualSpacing/>
        <w:rPr>
          <w:rFonts w:ascii="Palatino Linotype" w:hAnsi="Palatino Linotype"/>
          <w:sz w:val="18"/>
          <w:szCs w:val="18"/>
        </w:rPr>
      </w:pPr>
    </w:p>
    <w:p w14:paraId="58377144" w14:textId="77777777" w:rsidR="001E6CB8" w:rsidRPr="00626A4A" w:rsidRDefault="001E6CB8" w:rsidP="001E6CB8">
      <w:pPr>
        <w:contextualSpacing/>
        <w:rPr>
          <w:rFonts w:ascii="Helvetica" w:hAnsi="Helvetica" w:cs="Helvetica"/>
          <w:b/>
          <w:sz w:val="18"/>
          <w:szCs w:val="18"/>
        </w:rPr>
      </w:pPr>
      <w:r w:rsidRPr="00626A4A">
        <w:rPr>
          <w:rFonts w:ascii="Helvetica" w:hAnsi="Helvetica" w:cs="Helvetica"/>
          <w:b/>
          <w:sz w:val="18"/>
          <w:szCs w:val="18"/>
        </w:rPr>
        <w:t>Copyright</w:t>
      </w:r>
    </w:p>
    <w:p w14:paraId="620127E0" w14:textId="5CEA58E4" w:rsidR="001E6CB8" w:rsidRPr="00B2777E" w:rsidRDefault="001E6CB8" w:rsidP="001E6CB8">
      <w:pPr>
        <w:contextualSpacing/>
        <w:rPr>
          <w:rFonts w:ascii="Palatino Linotype" w:hAnsi="Palatino Linotype"/>
          <w:sz w:val="18"/>
          <w:szCs w:val="18"/>
        </w:rPr>
      </w:pPr>
      <w:r w:rsidRPr="00B2777E">
        <w:rPr>
          <w:rFonts w:ascii="Palatino Linotype" w:hAnsi="Palatino Linotype"/>
          <w:sz w:val="18"/>
          <w:szCs w:val="18"/>
        </w:rPr>
        <w:t xml:space="preserve">Students </w:t>
      </w:r>
      <w:r w:rsidR="00CC0D28">
        <w:rPr>
          <w:rFonts w:ascii="Palatino Linotype" w:hAnsi="Palatino Linotype"/>
          <w:sz w:val="18"/>
          <w:szCs w:val="18"/>
        </w:rPr>
        <w:t xml:space="preserve">retain </w:t>
      </w:r>
      <w:r w:rsidRPr="00B2777E">
        <w:rPr>
          <w:rFonts w:ascii="Palatino Linotype" w:hAnsi="Palatino Linotype"/>
          <w:sz w:val="18"/>
          <w:szCs w:val="18"/>
        </w:rPr>
        <w:t>copyright</w:t>
      </w:r>
      <w:r w:rsidR="00CC0D28">
        <w:rPr>
          <w:rFonts w:ascii="Palatino Linotype" w:hAnsi="Palatino Linotype"/>
          <w:sz w:val="18"/>
          <w:szCs w:val="18"/>
        </w:rPr>
        <w:t xml:space="preserve"> to their work</w:t>
      </w:r>
      <w:r w:rsidRPr="00B2777E">
        <w:rPr>
          <w:rFonts w:ascii="Palatino Linotype" w:hAnsi="Palatino Linotype"/>
          <w:sz w:val="18"/>
          <w:szCs w:val="18"/>
        </w:rPr>
        <w:t>. All work published in The Navigator will be assigned the Creative Commons license CC-BY-NC-ND which allows others to use the work in noncommercial settings (such as the classroom) only so long as credit is given to the author and no changes are made to the work.</w:t>
      </w:r>
    </w:p>
    <w:p w14:paraId="6163A4F9" w14:textId="77777777" w:rsidR="001E6CB8" w:rsidRPr="00B2777E" w:rsidRDefault="001E6CB8" w:rsidP="001E6CB8">
      <w:pPr>
        <w:contextualSpacing/>
        <w:rPr>
          <w:rFonts w:ascii="Palatino Linotype" w:hAnsi="Palatino Linotype"/>
          <w:sz w:val="18"/>
          <w:szCs w:val="18"/>
        </w:rPr>
      </w:pPr>
    </w:p>
    <w:p w14:paraId="06CE4A4D" w14:textId="542FA7FF" w:rsidR="003A3A00" w:rsidRPr="00D57598" w:rsidRDefault="001E6CB8">
      <w:pPr>
        <w:contextualSpacing/>
        <w:rPr>
          <w:rFonts w:ascii="Palatino Linotype" w:hAnsi="Palatino Linotype"/>
          <w:sz w:val="18"/>
          <w:szCs w:val="18"/>
        </w:rPr>
      </w:pPr>
      <w:r w:rsidRPr="00B2777E">
        <w:rPr>
          <w:rFonts w:ascii="Palatino Linotype" w:hAnsi="Palatino Linotype"/>
          <w:sz w:val="18"/>
          <w:szCs w:val="18"/>
        </w:rPr>
        <w:t xml:space="preserve">All questions and submissions should be sent to </w:t>
      </w:r>
      <w:hyperlink r:id="rId167" w:history="1">
        <w:r w:rsidR="00395E1E" w:rsidRPr="00395E1E">
          <w:rPr>
            <w:rStyle w:val="Hyperlink"/>
            <w:rFonts w:ascii="Palatino Linotype" w:hAnsi="Palatino Linotype"/>
            <w:color w:val="auto"/>
            <w:sz w:val="18"/>
            <w:szCs w:val="18"/>
          </w:rPr>
          <w:t>navigator@park.edu</w:t>
        </w:r>
      </w:hyperlink>
      <w:r w:rsidRPr="00395E1E">
        <w:rPr>
          <w:rFonts w:ascii="Palatino Linotype" w:hAnsi="Palatino Linotype"/>
          <w:sz w:val="18"/>
          <w:szCs w:val="18"/>
        </w:rPr>
        <w:t>.</w:t>
      </w:r>
    </w:p>
    <w:p w14:paraId="50B943F0" w14:textId="77777777" w:rsidR="00D64074" w:rsidRDefault="00D64074" w:rsidP="00626A4A">
      <w:pPr>
        <w:contextualSpacing/>
        <w:rPr>
          <w:rFonts w:ascii="Palatino Linotype" w:hAnsi="Palatino Linotype"/>
          <w:bCs/>
          <w:i/>
          <w:sz w:val="18"/>
          <w:szCs w:val="18"/>
        </w:rPr>
      </w:pPr>
    </w:p>
    <w:sectPr w:rsidR="00D64074" w:rsidSect="00916988">
      <w:type w:val="continuous"/>
      <w:pgSz w:w="8640" w:h="12960" w:code="4"/>
      <w:pgMar w:top="720" w:right="720" w:bottom="720" w:left="720" w:header="720" w:footer="720" w:gutter="36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D450F" w14:textId="77777777" w:rsidR="000D3B0C" w:rsidRDefault="000D3B0C" w:rsidP="004A7FC3">
      <w:r>
        <w:separator/>
      </w:r>
    </w:p>
  </w:endnote>
  <w:endnote w:type="continuationSeparator" w:id="0">
    <w:p w14:paraId="54364BA9" w14:textId="77777777" w:rsidR="000D3B0C" w:rsidRDefault="000D3B0C" w:rsidP="004A7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ヒラギノ角ゴ Pro W3">
    <w:panose1 w:val="020B0300000000000000"/>
    <w:charset w:val="80"/>
    <w:family w:val="swiss"/>
    <w:pitch w:val="variable"/>
    <w:sig w:usb0="E00002FF" w:usb1="7AC7FFFF" w:usb2="00000012" w:usb3="00000000" w:csb0="0002000D"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A0002AEF" w:usb1="4000207B" w:usb2="00000000" w:usb3="00000000" w:csb0="000001FF" w:csb1="00000000"/>
  </w:font>
  <w:font w:name="Palatino Linotype">
    <w:panose1 w:val="02040502050505030304"/>
    <w:charset w:val="00"/>
    <w:family w:val="roman"/>
    <w:pitch w:val="variable"/>
    <w:sig w:usb0="E0000287" w:usb1="40000013" w:usb2="00000000" w:usb3="00000000" w:csb0="000001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Bodoni MT Black">
    <w:panose1 w:val="02070A03080606020203"/>
    <w:charset w:val="4D"/>
    <w:family w:val="roman"/>
    <w:pitch w:val="variable"/>
    <w:sig w:usb0="00000003" w:usb1="00000000" w:usb2="00000000" w:usb3="00000000" w:csb0="00000001" w:csb1="00000000"/>
  </w:font>
  <w:font w:name="Helvetica Neue">
    <w:altName w:val="Helvetica Neue"/>
    <w:panose1 w:val="02000503000000020004"/>
    <w:charset w:val="00"/>
    <w:family w:val="auto"/>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pple Symbols">
    <w:altName w:val="Apple Symbols"/>
    <w:panose1 w:val="02000000000000000000"/>
    <w:charset w:val="B1"/>
    <w:family w:val="auto"/>
    <w:pitch w:val="variable"/>
    <w:sig w:usb0="800008A3" w:usb1="08007BEB" w:usb2="01840034"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19CEA" w14:textId="4AC15A09" w:rsidR="00D83280" w:rsidRPr="005D1B51" w:rsidRDefault="00D83280">
    <w:pPr>
      <w:pStyle w:val="Footer"/>
      <w:rPr>
        <w:rFonts w:ascii="Palatino Linotype" w:hAnsi="Palatino Linotype" w:cs="Times New Roman"/>
        <w:b/>
        <w:i/>
        <w:sz w:val="18"/>
        <w:szCs w:val="18"/>
      </w:rPr>
    </w:pPr>
    <w:r w:rsidRPr="00FD08A6">
      <w:rPr>
        <w:rFonts w:ascii="Palatino Linotype" w:hAnsi="Palatino Linotype"/>
        <w:b/>
        <w:i/>
        <w:iCs/>
        <w:noProof/>
        <w:sz w:val="18"/>
        <w:szCs w:val="18"/>
      </w:rPr>
      <mc:AlternateContent>
        <mc:Choice Requires="wps">
          <w:drawing>
            <wp:anchor distT="0" distB="0" distL="114300" distR="114300" simplePos="0" relativeHeight="251661312" behindDoc="0" locked="0" layoutInCell="1" allowOverlap="1" wp14:anchorId="09823CA4" wp14:editId="645D1706">
              <wp:simplePos x="0" y="0"/>
              <wp:positionH relativeFrom="column">
                <wp:posOffset>-48126</wp:posOffset>
              </wp:positionH>
              <wp:positionV relativeFrom="paragraph">
                <wp:posOffset>-38200</wp:posOffset>
              </wp:positionV>
              <wp:extent cx="4418163" cy="0"/>
              <wp:effectExtent l="0" t="0" r="20955" b="19050"/>
              <wp:wrapNone/>
              <wp:docPr id="5" name="Straight Connector 5"/>
              <wp:cNvGraphicFramePr/>
              <a:graphic xmlns:a="http://schemas.openxmlformats.org/drawingml/2006/main">
                <a:graphicData uri="http://schemas.microsoft.com/office/word/2010/wordprocessingShape">
                  <wps:wsp>
                    <wps:cNvCnPr/>
                    <wps:spPr>
                      <a:xfrm>
                        <a:off x="0" y="0"/>
                        <a:ext cx="441816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F6360D"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pt,-3pt" to="344.1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" strokecolor="black [3040]"/>
          </w:pict>
        </mc:Fallback>
      </mc:AlternateContent>
    </w:r>
    <w:r w:rsidRPr="00FD08A6">
      <w:rPr>
        <w:rStyle w:val="PageNumber"/>
        <w:rFonts w:ascii="Palatino Linotype" w:hAnsi="Palatino Linotype"/>
        <w:b/>
        <w:sz w:val="18"/>
        <w:szCs w:val="18"/>
      </w:rPr>
      <w:fldChar w:fldCharType="begin"/>
    </w:r>
    <w:r w:rsidRPr="00FD08A6">
      <w:rPr>
        <w:rStyle w:val="PageNumber"/>
        <w:rFonts w:ascii="Palatino Linotype" w:hAnsi="Palatino Linotype"/>
        <w:b/>
        <w:sz w:val="18"/>
        <w:szCs w:val="18"/>
      </w:rPr>
      <w:instrText xml:space="preserve"> PAGE </w:instrText>
    </w:r>
    <w:r w:rsidRPr="00FD08A6">
      <w:rPr>
        <w:rStyle w:val="PageNumber"/>
        <w:rFonts w:ascii="Palatino Linotype" w:hAnsi="Palatino Linotype"/>
        <w:b/>
        <w:sz w:val="18"/>
        <w:szCs w:val="18"/>
      </w:rPr>
      <w:fldChar w:fldCharType="separate"/>
    </w:r>
    <w:r>
      <w:rPr>
        <w:rStyle w:val="PageNumber"/>
        <w:rFonts w:ascii="Palatino Linotype" w:hAnsi="Palatino Linotype"/>
        <w:b/>
        <w:noProof/>
        <w:sz w:val="18"/>
        <w:szCs w:val="18"/>
      </w:rPr>
      <w:t>2</w:t>
    </w:r>
    <w:r w:rsidRPr="00FD08A6">
      <w:rPr>
        <w:rStyle w:val="PageNumber"/>
        <w:rFonts w:ascii="Palatino Linotype" w:hAnsi="Palatino Linotype"/>
        <w:b/>
        <w:sz w:val="18"/>
        <w:szCs w:val="18"/>
      </w:rPr>
      <w:fldChar w:fldCharType="end"/>
    </w:r>
    <w:r w:rsidRPr="00A57C03">
      <w:rPr>
        <w:rStyle w:val="PageNumber"/>
        <w:rFonts w:ascii="Verdana" w:hAnsi="Verdana"/>
        <w:b/>
        <w:i/>
        <w:sz w:val="16"/>
        <w:szCs w:val="16"/>
      </w:rPr>
      <w:tab/>
      <w:t xml:space="preserve">                                          </w:t>
    </w:r>
    <w:r>
      <w:rPr>
        <w:rStyle w:val="PageNumber"/>
        <w:rFonts w:ascii="Verdana" w:hAnsi="Verdana"/>
        <w:b/>
        <w:i/>
        <w:sz w:val="16"/>
        <w:szCs w:val="16"/>
      </w:rPr>
      <w:t xml:space="preserve">                   </w:t>
    </w:r>
    <w:r>
      <w:rPr>
        <w:rStyle w:val="PageNumber"/>
        <w:rFonts w:ascii="Palatino Linotype" w:hAnsi="Palatino Linotype"/>
        <w:b/>
        <w:i/>
        <w:sz w:val="18"/>
        <w:szCs w:val="18"/>
      </w:rPr>
      <w:t>Volume 3</w:t>
    </w:r>
    <w:r>
      <w:rPr>
        <w:rStyle w:val="PageNumber"/>
        <w:rFonts w:ascii="Verdana" w:hAnsi="Verdana"/>
        <w:b/>
        <w:i/>
        <w:sz w:val="16"/>
        <w:szCs w:val="16"/>
      </w:rPr>
      <w:t xml:space="preserve"> </w:t>
    </w:r>
    <w:r w:rsidRPr="00FD08A6">
      <w:rPr>
        <w:rFonts w:ascii="Palatino Linotype" w:hAnsi="Palatino Linotype"/>
        <w:b/>
        <w:smallCaps/>
        <w:sz w:val="18"/>
        <w:szCs w:val="18"/>
      </w:rPr>
      <w:t xml:space="preserve">● </w:t>
    </w:r>
    <w:r>
      <w:rPr>
        <w:rStyle w:val="PageNumber"/>
        <w:rFonts w:ascii="Palatino Linotype" w:hAnsi="Palatino Linotype"/>
        <w:b/>
        <w:i/>
        <w:sz w:val="18"/>
        <w:szCs w:val="18"/>
      </w:rPr>
      <w:t>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6AE90" w14:textId="1AED5318" w:rsidR="00D83280" w:rsidRPr="005002C6" w:rsidRDefault="00D83280" w:rsidP="00FD08A6">
    <w:pPr>
      <w:pStyle w:val="Footer"/>
      <w:tabs>
        <w:tab w:val="clear" w:pos="4680"/>
        <w:tab w:val="center" w:pos="6480"/>
      </w:tabs>
      <w:rPr>
        <w:rFonts w:ascii="Palatino Linotype" w:hAnsi="Palatino Linotype"/>
        <w:b/>
        <w:sz w:val="18"/>
        <w:szCs w:val="18"/>
      </w:rPr>
    </w:pPr>
    <w:r w:rsidRPr="005002C6">
      <w:rPr>
        <w:rFonts w:ascii="Palatino Linotype" w:hAnsi="Palatino Linotype"/>
        <w:b/>
        <w:i/>
        <w:iCs/>
        <w:noProof/>
        <w:sz w:val="18"/>
        <w:szCs w:val="18"/>
      </w:rPr>
      <mc:AlternateContent>
        <mc:Choice Requires="wps">
          <w:drawing>
            <wp:anchor distT="0" distB="0" distL="114300" distR="114300" simplePos="0" relativeHeight="251662336" behindDoc="0" locked="0" layoutInCell="1" allowOverlap="1" wp14:anchorId="62492AE7" wp14:editId="2BFFC513">
              <wp:simplePos x="0" y="0"/>
              <wp:positionH relativeFrom="column">
                <wp:posOffset>-13937</wp:posOffset>
              </wp:positionH>
              <wp:positionV relativeFrom="paragraph">
                <wp:posOffset>-40640</wp:posOffset>
              </wp:positionV>
              <wp:extent cx="4190338" cy="0"/>
              <wp:effectExtent l="0" t="0" r="20320" b="19050"/>
              <wp:wrapNone/>
              <wp:docPr id="11" name="Straight Connector 11"/>
              <wp:cNvGraphicFramePr/>
              <a:graphic xmlns:a="http://schemas.openxmlformats.org/drawingml/2006/main">
                <a:graphicData uri="http://schemas.microsoft.com/office/word/2010/wordprocessingShape">
                  <wps:wsp>
                    <wps:cNvCnPr/>
                    <wps:spPr>
                      <a:xfrm>
                        <a:off x="0" y="0"/>
                        <a:ext cx="419033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01B10F" id="Straight Connector 1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pt,-3.2pt" to="328.8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" strokecolor="black [3040]"/>
          </w:pict>
        </mc:Fallback>
      </mc:AlternateContent>
    </w:r>
    <w:r w:rsidRPr="00757F6E">
      <w:t xml:space="preserve"> </w:t>
    </w:r>
    <w:r w:rsidRPr="00757F6E">
      <w:rPr>
        <w:rFonts w:ascii="Palatino Linotype" w:hAnsi="Palatino Linotype"/>
        <w:i/>
        <w:sz w:val="18"/>
      </w:rPr>
      <w:t>The Navigator: Excellent Student Writing Across the Disciplines</w:t>
    </w:r>
    <w:r w:rsidRPr="005002C6">
      <w:rPr>
        <w:rFonts w:ascii="Palatino Linotype" w:hAnsi="Palatino Linotype"/>
        <w:b/>
        <w:i/>
        <w:sz w:val="18"/>
        <w:szCs w:val="18"/>
      </w:rPr>
      <w:tab/>
      <w:t xml:space="preserve"> </w:t>
    </w:r>
    <w:r w:rsidRPr="005002C6">
      <w:rPr>
        <w:rStyle w:val="PageNumber"/>
        <w:rFonts w:ascii="Palatino Linotype" w:hAnsi="Palatino Linotype"/>
        <w:b/>
        <w:sz w:val="18"/>
        <w:szCs w:val="18"/>
      </w:rPr>
      <w:fldChar w:fldCharType="begin"/>
    </w:r>
    <w:r w:rsidRPr="005002C6">
      <w:rPr>
        <w:rStyle w:val="PageNumber"/>
        <w:rFonts w:ascii="Palatino Linotype" w:hAnsi="Palatino Linotype"/>
        <w:b/>
        <w:sz w:val="18"/>
        <w:szCs w:val="18"/>
      </w:rPr>
      <w:instrText xml:space="preserve"> PAGE </w:instrText>
    </w:r>
    <w:r w:rsidRPr="005002C6">
      <w:rPr>
        <w:rStyle w:val="PageNumber"/>
        <w:rFonts w:ascii="Palatino Linotype" w:hAnsi="Palatino Linotype"/>
        <w:b/>
        <w:sz w:val="18"/>
        <w:szCs w:val="18"/>
      </w:rPr>
      <w:fldChar w:fldCharType="separate"/>
    </w:r>
    <w:r>
      <w:rPr>
        <w:rStyle w:val="PageNumber"/>
        <w:rFonts w:ascii="Palatino Linotype" w:hAnsi="Palatino Linotype"/>
        <w:b/>
        <w:noProof/>
        <w:sz w:val="18"/>
        <w:szCs w:val="18"/>
      </w:rPr>
      <w:t>1</w:t>
    </w:r>
    <w:r w:rsidRPr="005002C6">
      <w:rPr>
        <w:rStyle w:val="PageNumber"/>
        <w:rFonts w:ascii="Palatino Linotype" w:hAnsi="Palatino Linotype"/>
        <w:b/>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F9869" w14:textId="1FBD0F7D" w:rsidR="00D83280" w:rsidRPr="001053A5" w:rsidRDefault="00D83280">
    <w:pPr>
      <w:pStyle w:val="Footer"/>
      <w:rPr>
        <w:rFonts w:ascii="Verdana" w:hAnsi="Verdana" w:cs="Times New Roman"/>
        <w:b/>
        <w:i/>
        <w:sz w:val="16"/>
        <w:szCs w:val="16"/>
      </w:rPr>
    </w:pPr>
    <w:r w:rsidRPr="00FD08A6">
      <w:rPr>
        <w:rFonts w:ascii="Palatino Linotype" w:hAnsi="Palatino Linotype"/>
        <w:b/>
        <w:i/>
        <w:iCs/>
        <w:noProof/>
        <w:sz w:val="18"/>
        <w:szCs w:val="18"/>
      </w:rPr>
      <mc:AlternateContent>
        <mc:Choice Requires="wps">
          <w:drawing>
            <wp:anchor distT="0" distB="0" distL="114300" distR="114300" simplePos="0" relativeHeight="251658240" behindDoc="0" locked="0" layoutInCell="1" allowOverlap="1" wp14:anchorId="598DC41E" wp14:editId="63AB0A0D">
              <wp:simplePos x="0" y="0"/>
              <wp:positionH relativeFrom="margin">
                <wp:align>center</wp:align>
              </wp:positionH>
              <wp:positionV relativeFrom="paragraph">
                <wp:posOffset>3464</wp:posOffset>
              </wp:positionV>
              <wp:extent cx="4418163"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441816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1C14AA" id="Straight Connector 10" o:spid="_x0000_s1026" style="position:absolute;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25pt" to="347.9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" strokecolor="black [3040]">
              <w10:wrap anchorx="margin"/>
            </v:line>
          </w:pict>
        </mc:Fallback>
      </mc:AlternateContent>
    </w:r>
    <w:r w:rsidRPr="00FD08A6">
      <w:rPr>
        <w:rStyle w:val="PageNumber"/>
        <w:rFonts w:ascii="Palatino Linotype" w:hAnsi="Palatino Linotype"/>
        <w:b/>
        <w:sz w:val="18"/>
        <w:szCs w:val="18"/>
      </w:rPr>
      <w:fldChar w:fldCharType="begin"/>
    </w:r>
    <w:r w:rsidRPr="00FD08A6">
      <w:rPr>
        <w:rStyle w:val="PageNumber"/>
        <w:rFonts w:ascii="Palatino Linotype" w:hAnsi="Palatino Linotype"/>
        <w:b/>
        <w:sz w:val="18"/>
        <w:szCs w:val="18"/>
      </w:rPr>
      <w:instrText xml:space="preserve"> PAGE </w:instrText>
    </w:r>
    <w:r w:rsidRPr="00FD08A6">
      <w:rPr>
        <w:rStyle w:val="PageNumber"/>
        <w:rFonts w:ascii="Palatino Linotype" w:hAnsi="Palatino Linotype"/>
        <w:b/>
        <w:sz w:val="18"/>
        <w:szCs w:val="18"/>
      </w:rPr>
      <w:fldChar w:fldCharType="separate"/>
    </w:r>
    <w:r>
      <w:rPr>
        <w:rStyle w:val="PageNumber"/>
        <w:rFonts w:ascii="Palatino Linotype" w:hAnsi="Palatino Linotype"/>
        <w:b/>
        <w:noProof/>
        <w:sz w:val="18"/>
        <w:szCs w:val="18"/>
      </w:rPr>
      <w:t>20</w:t>
    </w:r>
    <w:r w:rsidRPr="00FD08A6">
      <w:rPr>
        <w:rStyle w:val="PageNumber"/>
        <w:rFonts w:ascii="Palatino Linotype" w:hAnsi="Palatino Linotype"/>
        <w:b/>
        <w:sz w:val="18"/>
        <w:szCs w:val="18"/>
      </w:rPr>
      <w:fldChar w:fldCharType="end"/>
    </w:r>
    <w:r w:rsidRPr="00A57C03">
      <w:rPr>
        <w:rStyle w:val="PageNumber"/>
        <w:rFonts w:ascii="Verdana" w:hAnsi="Verdana"/>
        <w:b/>
        <w:i/>
        <w:sz w:val="16"/>
        <w:szCs w:val="16"/>
      </w:rPr>
      <w:tab/>
      <w:t xml:space="preserve">                                          </w:t>
    </w:r>
    <w:r>
      <w:rPr>
        <w:rStyle w:val="PageNumber"/>
        <w:rFonts w:ascii="Verdana" w:hAnsi="Verdana"/>
        <w:b/>
        <w:i/>
        <w:sz w:val="16"/>
        <w:szCs w:val="16"/>
      </w:rPr>
      <w:t xml:space="preserve">                   </w:t>
    </w:r>
    <w:r>
      <w:rPr>
        <w:rStyle w:val="PageNumber"/>
        <w:rFonts w:ascii="Palatino Linotype" w:hAnsi="Palatino Linotype"/>
        <w:b/>
        <w:i/>
        <w:sz w:val="18"/>
        <w:szCs w:val="18"/>
      </w:rPr>
      <w:t>Volume 3</w:t>
    </w:r>
    <w:r>
      <w:rPr>
        <w:rStyle w:val="PageNumber"/>
        <w:rFonts w:ascii="Verdana" w:hAnsi="Verdana"/>
        <w:b/>
        <w:i/>
        <w:sz w:val="16"/>
        <w:szCs w:val="16"/>
      </w:rPr>
      <w:t xml:space="preserve"> </w:t>
    </w:r>
    <w:r w:rsidRPr="00FD08A6">
      <w:rPr>
        <w:rFonts w:ascii="Palatino Linotype" w:hAnsi="Palatino Linotype"/>
        <w:b/>
        <w:smallCaps/>
        <w:sz w:val="18"/>
        <w:szCs w:val="18"/>
      </w:rPr>
      <w:t>●</w:t>
    </w:r>
    <w:r>
      <w:rPr>
        <w:rStyle w:val="PageNumber"/>
        <w:rFonts w:ascii="Verdana" w:hAnsi="Verdana"/>
        <w:b/>
        <w:i/>
        <w:sz w:val="16"/>
        <w:szCs w:val="16"/>
      </w:rPr>
      <w:t xml:space="preserve"> </w:t>
    </w:r>
    <w:r>
      <w:rPr>
        <w:rStyle w:val="PageNumber"/>
        <w:rFonts w:ascii="Palatino Linotype" w:hAnsi="Palatino Linotype"/>
        <w:b/>
        <w:i/>
        <w:sz w:val="18"/>
        <w:szCs w:val="18"/>
      </w:rPr>
      <w:t>2023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FE359" w14:textId="524CDC79" w:rsidR="00D83280" w:rsidRDefault="00D83280" w:rsidP="00FD08A6">
    <w:pPr>
      <w:pStyle w:val="Footer"/>
      <w:tabs>
        <w:tab w:val="clear" w:pos="4680"/>
        <w:tab w:val="center" w:pos="6480"/>
      </w:tabs>
    </w:pPr>
    <w:r w:rsidRPr="005002C6">
      <w:rPr>
        <w:rFonts w:ascii="Palatino Linotype" w:hAnsi="Palatino Linotype"/>
        <w:b/>
        <w:i/>
        <w:iCs/>
        <w:noProof/>
        <w:sz w:val="18"/>
        <w:szCs w:val="18"/>
      </w:rPr>
      <mc:AlternateContent>
        <mc:Choice Requires="wps">
          <w:drawing>
            <wp:anchor distT="0" distB="0" distL="114300" distR="114300" simplePos="0" relativeHeight="251659264" behindDoc="0" locked="0" layoutInCell="1" allowOverlap="1" wp14:anchorId="3CC4DB16" wp14:editId="54789250">
              <wp:simplePos x="0" y="0"/>
              <wp:positionH relativeFrom="margin">
                <wp:posOffset>1493</wp:posOffset>
              </wp:positionH>
              <wp:positionV relativeFrom="paragraph">
                <wp:posOffset>172373</wp:posOffset>
              </wp:positionV>
              <wp:extent cx="4433011" cy="0"/>
              <wp:effectExtent l="0" t="0" r="24765" b="19050"/>
              <wp:wrapNone/>
              <wp:docPr id="4" name="Straight Connector 4"/>
              <wp:cNvGraphicFramePr/>
              <a:graphic xmlns:a="http://schemas.openxmlformats.org/drawingml/2006/main">
                <a:graphicData uri="http://schemas.microsoft.com/office/word/2010/wordprocessingShape">
                  <wps:wsp>
                    <wps:cNvCnPr/>
                    <wps:spPr>
                      <a:xfrm flipV="1">
                        <a:off x="0" y="0"/>
                        <a:ext cx="44330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F242ED" id="Straight Connector 4"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3.55pt" to="349.1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" strokecolor="black [3040]">
              <w10:wrap anchorx="margin"/>
            </v:line>
          </w:pict>
        </mc:Fallback>
      </mc:AlternateContent>
    </w:r>
  </w:p>
  <w:p w14:paraId="5D1B86AA" w14:textId="3EF82FC1" w:rsidR="00D83280" w:rsidRPr="007F5D68" w:rsidRDefault="00D83280" w:rsidP="00FD08A6">
    <w:pPr>
      <w:pStyle w:val="Footer"/>
      <w:tabs>
        <w:tab w:val="clear" w:pos="4680"/>
        <w:tab w:val="center" w:pos="6480"/>
      </w:tabs>
    </w:pPr>
    <w:r w:rsidRPr="008B0628">
      <w:t xml:space="preserve"> </w:t>
    </w:r>
    <w:r w:rsidRPr="008B0628">
      <w:rPr>
        <w:rFonts w:ascii="Palatino Linotype" w:hAnsi="Palatino Linotype"/>
        <w:b/>
        <w:i/>
        <w:iCs/>
        <w:noProof/>
        <w:sz w:val="18"/>
        <w:szCs w:val="18"/>
      </w:rPr>
      <w:t>The Navigator: Excellent Student Writing Across the Disciplines</w:t>
    </w:r>
    <w:r w:rsidRPr="005002C6">
      <w:rPr>
        <w:rFonts w:ascii="Palatino Linotype" w:hAnsi="Palatino Linotype"/>
        <w:b/>
        <w:i/>
        <w:sz w:val="18"/>
        <w:szCs w:val="18"/>
      </w:rPr>
      <w:tab/>
    </w:r>
    <w:r>
      <w:rPr>
        <w:rFonts w:ascii="Palatino Linotype" w:hAnsi="Palatino Linotype"/>
        <w:b/>
        <w:i/>
        <w:sz w:val="18"/>
        <w:szCs w:val="18"/>
      </w:rPr>
      <w:tab/>
    </w:r>
    <w:r w:rsidRPr="005002C6">
      <w:rPr>
        <w:rFonts w:ascii="Palatino Linotype" w:hAnsi="Palatino Linotype"/>
        <w:b/>
        <w:i/>
        <w:sz w:val="18"/>
        <w:szCs w:val="18"/>
      </w:rPr>
      <w:t xml:space="preserve"> </w:t>
    </w:r>
    <w:r w:rsidRPr="005002C6">
      <w:rPr>
        <w:rStyle w:val="PageNumber"/>
        <w:rFonts w:ascii="Palatino Linotype" w:hAnsi="Palatino Linotype"/>
        <w:b/>
        <w:sz w:val="18"/>
        <w:szCs w:val="18"/>
      </w:rPr>
      <w:fldChar w:fldCharType="begin"/>
    </w:r>
    <w:r w:rsidRPr="005002C6">
      <w:rPr>
        <w:rStyle w:val="PageNumber"/>
        <w:rFonts w:ascii="Palatino Linotype" w:hAnsi="Palatino Linotype"/>
        <w:b/>
        <w:sz w:val="18"/>
        <w:szCs w:val="18"/>
      </w:rPr>
      <w:instrText xml:space="preserve"> PAGE </w:instrText>
    </w:r>
    <w:r w:rsidRPr="005002C6">
      <w:rPr>
        <w:rStyle w:val="PageNumber"/>
        <w:rFonts w:ascii="Palatino Linotype" w:hAnsi="Palatino Linotype"/>
        <w:b/>
        <w:sz w:val="18"/>
        <w:szCs w:val="18"/>
      </w:rPr>
      <w:fldChar w:fldCharType="separate"/>
    </w:r>
    <w:r>
      <w:rPr>
        <w:rStyle w:val="PageNumber"/>
        <w:rFonts w:ascii="Palatino Linotype" w:hAnsi="Palatino Linotype"/>
        <w:b/>
        <w:noProof/>
        <w:sz w:val="18"/>
        <w:szCs w:val="18"/>
      </w:rPr>
      <w:t>21</w:t>
    </w:r>
    <w:r w:rsidRPr="005002C6">
      <w:rPr>
        <w:rStyle w:val="PageNumber"/>
        <w:rFonts w:ascii="Palatino Linotype" w:hAnsi="Palatino Linotype"/>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BA4DD9" w14:textId="77777777" w:rsidR="000D3B0C" w:rsidRDefault="000D3B0C" w:rsidP="004A7FC3">
      <w:r>
        <w:separator/>
      </w:r>
    </w:p>
  </w:footnote>
  <w:footnote w:type="continuationSeparator" w:id="0">
    <w:p w14:paraId="3A899291" w14:textId="77777777" w:rsidR="000D3B0C" w:rsidRDefault="000D3B0C" w:rsidP="004A7FC3">
      <w:r>
        <w:continuationSeparator/>
      </w:r>
    </w:p>
  </w:footnote>
  <w:footnote w:id="1">
    <w:p w14:paraId="4E8F180F" w14:textId="77777777" w:rsidR="00D83280" w:rsidRDefault="00D83280" w:rsidP="000A7E7A">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All names with a “*” next to it are substitute names of the participants to maintain privacy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CF5101"/>
    <w:multiLevelType w:val="hybridMultilevel"/>
    <w:tmpl w:val="A900D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8676B"/>
    <w:multiLevelType w:val="hybridMultilevel"/>
    <w:tmpl w:val="86980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806B5C"/>
    <w:multiLevelType w:val="hybridMultilevel"/>
    <w:tmpl w:val="64F69B98"/>
    <w:lvl w:ilvl="0" w:tplc="D19624BA">
      <w:start w:val="1"/>
      <w:numFmt w:val="upperRoman"/>
      <w:lvlText w:val="%1."/>
      <w:lvlJc w:val="left"/>
      <w:pPr>
        <w:ind w:left="1080" w:hanging="720"/>
      </w:pPr>
      <w:rPr>
        <w:rFonts w:hint="default"/>
        <w:b/>
      </w:rPr>
    </w:lvl>
    <w:lvl w:ilvl="1" w:tplc="4A1A5158">
      <w:start w:val="1"/>
      <w:numFmt w:val="upperLetter"/>
      <w:lvlText w:val="%2."/>
      <w:lvlJc w:val="left"/>
      <w:pPr>
        <w:ind w:left="1440" w:hanging="360"/>
      </w:pPr>
      <w:rPr>
        <w:rFonts w:ascii="Tahoma" w:eastAsiaTheme="minorEastAsia" w:hAnsi="Tahoma" w:cs="Tahoma"/>
        <w:b/>
      </w:rPr>
    </w:lvl>
    <w:lvl w:ilvl="2" w:tplc="F92221E0">
      <w:start w:val="1"/>
      <w:numFmt w:val="lowerRoman"/>
      <w:lvlText w:val="%3."/>
      <w:lvlJc w:val="right"/>
      <w:pPr>
        <w:ind w:left="2160" w:hanging="180"/>
      </w:pPr>
    </w:lvl>
    <w:lvl w:ilvl="3" w:tplc="EFC87590">
      <w:start w:val="1"/>
      <w:numFmt w:val="decimal"/>
      <w:lvlText w:val="%4."/>
      <w:lvlJc w:val="left"/>
      <w:pPr>
        <w:ind w:left="2880" w:hanging="360"/>
      </w:pPr>
      <w:rPr>
        <w:rFonts w:hint="default"/>
        <w:b/>
      </w:rPr>
    </w:lvl>
    <w:lvl w:ilvl="4" w:tplc="76D06C62" w:tentative="1">
      <w:start w:val="1"/>
      <w:numFmt w:val="lowerLetter"/>
      <w:lvlText w:val="%5."/>
      <w:lvlJc w:val="left"/>
      <w:pPr>
        <w:ind w:left="3600" w:hanging="360"/>
      </w:pPr>
    </w:lvl>
    <w:lvl w:ilvl="5" w:tplc="7DFA679C" w:tentative="1">
      <w:start w:val="1"/>
      <w:numFmt w:val="lowerRoman"/>
      <w:lvlText w:val="%6."/>
      <w:lvlJc w:val="right"/>
      <w:pPr>
        <w:ind w:left="4320" w:hanging="180"/>
      </w:pPr>
    </w:lvl>
    <w:lvl w:ilvl="6" w:tplc="65144606" w:tentative="1">
      <w:start w:val="1"/>
      <w:numFmt w:val="decimal"/>
      <w:lvlText w:val="%7."/>
      <w:lvlJc w:val="left"/>
      <w:pPr>
        <w:ind w:left="5040" w:hanging="360"/>
      </w:pPr>
    </w:lvl>
    <w:lvl w:ilvl="7" w:tplc="A3F0DD08" w:tentative="1">
      <w:start w:val="1"/>
      <w:numFmt w:val="lowerLetter"/>
      <w:lvlText w:val="%8."/>
      <w:lvlJc w:val="left"/>
      <w:pPr>
        <w:ind w:left="5760" w:hanging="360"/>
      </w:pPr>
    </w:lvl>
    <w:lvl w:ilvl="8" w:tplc="236643EC" w:tentative="1">
      <w:start w:val="1"/>
      <w:numFmt w:val="lowerRoman"/>
      <w:lvlText w:val="%9."/>
      <w:lvlJc w:val="right"/>
      <w:pPr>
        <w:ind w:left="6480" w:hanging="180"/>
      </w:pPr>
    </w:lvl>
  </w:abstractNum>
  <w:abstractNum w:abstractNumId="3" w15:restartNumberingAfterBreak="0">
    <w:nsid w:val="266A6368"/>
    <w:multiLevelType w:val="hybridMultilevel"/>
    <w:tmpl w:val="C010C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D80051"/>
    <w:multiLevelType w:val="hybridMultilevel"/>
    <w:tmpl w:val="502C2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4F1A9C"/>
    <w:multiLevelType w:val="hybridMultilevel"/>
    <w:tmpl w:val="D8DC0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8D6757"/>
    <w:multiLevelType w:val="multilevel"/>
    <w:tmpl w:val="698C9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2C528E"/>
    <w:multiLevelType w:val="hybridMultilevel"/>
    <w:tmpl w:val="87B6B5BA"/>
    <w:lvl w:ilvl="0" w:tplc="A4887E2C">
      <w:start w:val="4"/>
      <w:numFmt w:val="bullet"/>
      <w:lvlText w:val=""/>
      <w:lvlJc w:val="left"/>
      <w:pPr>
        <w:ind w:left="7932" w:hanging="360"/>
      </w:pPr>
      <w:rPr>
        <w:rFonts w:ascii="Symbol" w:eastAsiaTheme="minorHAnsi" w:hAnsi="Symbol" w:cs="Times New Roman" w:hint="default"/>
      </w:rPr>
    </w:lvl>
    <w:lvl w:ilvl="1" w:tplc="DC7C2882" w:tentative="1">
      <w:start w:val="1"/>
      <w:numFmt w:val="bullet"/>
      <w:lvlText w:val="o"/>
      <w:lvlJc w:val="left"/>
      <w:pPr>
        <w:ind w:left="8652" w:hanging="360"/>
      </w:pPr>
      <w:rPr>
        <w:rFonts w:ascii="Courier New" w:hAnsi="Courier New" w:cs="Courier New" w:hint="default"/>
      </w:rPr>
    </w:lvl>
    <w:lvl w:ilvl="2" w:tplc="90B63BDE" w:tentative="1">
      <w:start w:val="1"/>
      <w:numFmt w:val="bullet"/>
      <w:lvlText w:val=""/>
      <w:lvlJc w:val="left"/>
      <w:pPr>
        <w:ind w:left="9372" w:hanging="360"/>
      </w:pPr>
      <w:rPr>
        <w:rFonts w:ascii="Wingdings" w:hAnsi="Wingdings" w:hint="default"/>
      </w:rPr>
    </w:lvl>
    <w:lvl w:ilvl="3" w:tplc="041C24D4" w:tentative="1">
      <w:start w:val="1"/>
      <w:numFmt w:val="bullet"/>
      <w:lvlText w:val=""/>
      <w:lvlJc w:val="left"/>
      <w:pPr>
        <w:ind w:left="10092" w:hanging="360"/>
      </w:pPr>
      <w:rPr>
        <w:rFonts w:ascii="Symbol" w:hAnsi="Symbol" w:hint="default"/>
      </w:rPr>
    </w:lvl>
    <w:lvl w:ilvl="4" w:tplc="468A9902" w:tentative="1">
      <w:start w:val="1"/>
      <w:numFmt w:val="bullet"/>
      <w:lvlText w:val="o"/>
      <w:lvlJc w:val="left"/>
      <w:pPr>
        <w:ind w:left="10812" w:hanging="360"/>
      </w:pPr>
      <w:rPr>
        <w:rFonts w:ascii="Courier New" w:hAnsi="Courier New" w:cs="Courier New" w:hint="default"/>
      </w:rPr>
    </w:lvl>
    <w:lvl w:ilvl="5" w:tplc="5CDCC1C8" w:tentative="1">
      <w:start w:val="1"/>
      <w:numFmt w:val="bullet"/>
      <w:lvlText w:val=""/>
      <w:lvlJc w:val="left"/>
      <w:pPr>
        <w:ind w:left="11532" w:hanging="360"/>
      </w:pPr>
      <w:rPr>
        <w:rFonts w:ascii="Wingdings" w:hAnsi="Wingdings" w:hint="default"/>
      </w:rPr>
    </w:lvl>
    <w:lvl w:ilvl="6" w:tplc="CE145F10" w:tentative="1">
      <w:start w:val="1"/>
      <w:numFmt w:val="bullet"/>
      <w:lvlText w:val=""/>
      <w:lvlJc w:val="left"/>
      <w:pPr>
        <w:ind w:left="12252" w:hanging="360"/>
      </w:pPr>
      <w:rPr>
        <w:rFonts w:ascii="Symbol" w:hAnsi="Symbol" w:hint="default"/>
      </w:rPr>
    </w:lvl>
    <w:lvl w:ilvl="7" w:tplc="6DB6621E" w:tentative="1">
      <w:start w:val="1"/>
      <w:numFmt w:val="bullet"/>
      <w:lvlText w:val="o"/>
      <w:lvlJc w:val="left"/>
      <w:pPr>
        <w:ind w:left="12972" w:hanging="360"/>
      </w:pPr>
      <w:rPr>
        <w:rFonts w:ascii="Courier New" w:hAnsi="Courier New" w:cs="Courier New" w:hint="default"/>
      </w:rPr>
    </w:lvl>
    <w:lvl w:ilvl="8" w:tplc="91AE277C" w:tentative="1">
      <w:start w:val="1"/>
      <w:numFmt w:val="bullet"/>
      <w:lvlText w:val=""/>
      <w:lvlJc w:val="left"/>
      <w:pPr>
        <w:ind w:left="13692" w:hanging="360"/>
      </w:pPr>
      <w:rPr>
        <w:rFonts w:ascii="Wingdings" w:hAnsi="Wingdings" w:hint="default"/>
      </w:rPr>
    </w:lvl>
  </w:abstractNum>
  <w:abstractNum w:abstractNumId="8" w15:restartNumberingAfterBreak="0">
    <w:nsid w:val="3D564B40"/>
    <w:multiLevelType w:val="hybridMultilevel"/>
    <w:tmpl w:val="1E7A9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925947"/>
    <w:multiLevelType w:val="hybridMultilevel"/>
    <w:tmpl w:val="9D5C4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9110B6"/>
    <w:multiLevelType w:val="hybridMultilevel"/>
    <w:tmpl w:val="72442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98232D"/>
    <w:multiLevelType w:val="multilevel"/>
    <w:tmpl w:val="4C6A06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F74083"/>
    <w:multiLevelType w:val="hybridMultilevel"/>
    <w:tmpl w:val="35C42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31441E"/>
    <w:multiLevelType w:val="hybridMultilevel"/>
    <w:tmpl w:val="C65A0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AC7C53"/>
    <w:multiLevelType w:val="hybridMultilevel"/>
    <w:tmpl w:val="D414C1DE"/>
    <w:lvl w:ilvl="0" w:tplc="1F42A31A">
      <w:start w:val="5"/>
      <w:numFmt w:val="bullet"/>
      <w:lvlText w:val="-"/>
      <w:lvlJc w:val="left"/>
      <w:pPr>
        <w:ind w:left="1800" w:hanging="360"/>
      </w:pPr>
      <w:rPr>
        <w:rFonts w:ascii="Tahoma" w:eastAsiaTheme="minorHAnsi" w:hAnsi="Tahoma" w:cs="Tahoma" w:hint="default"/>
      </w:rPr>
    </w:lvl>
    <w:lvl w:ilvl="1" w:tplc="852C7F34" w:tentative="1">
      <w:start w:val="1"/>
      <w:numFmt w:val="bullet"/>
      <w:lvlText w:val="o"/>
      <w:lvlJc w:val="left"/>
      <w:pPr>
        <w:ind w:left="2520" w:hanging="360"/>
      </w:pPr>
      <w:rPr>
        <w:rFonts w:ascii="Courier New" w:hAnsi="Courier New" w:cs="Courier New" w:hint="default"/>
      </w:rPr>
    </w:lvl>
    <w:lvl w:ilvl="2" w:tplc="70C80C06" w:tentative="1">
      <w:start w:val="1"/>
      <w:numFmt w:val="bullet"/>
      <w:lvlText w:val=""/>
      <w:lvlJc w:val="left"/>
      <w:pPr>
        <w:ind w:left="3240" w:hanging="360"/>
      </w:pPr>
      <w:rPr>
        <w:rFonts w:ascii="Wingdings" w:hAnsi="Wingdings" w:hint="default"/>
      </w:rPr>
    </w:lvl>
    <w:lvl w:ilvl="3" w:tplc="A172F9FC" w:tentative="1">
      <w:start w:val="1"/>
      <w:numFmt w:val="bullet"/>
      <w:lvlText w:val=""/>
      <w:lvlJc w:val="left"/>
      <w:pPr>
        <w:ind w:left="3960" w:hanging="360"/>
      </w:pPr>
      <w:rPr>
        <w:rFonts w:ascii="Symbol" w:hAnsi="Symbol" w:hint="default"/>
      </w:rPr>
    </w:lvl>
    <w:lvl w:ilvl="4" w:tplc="F368990E" w:tentative="1">
      <w:start w:val="1"/>
      <w:numFmt w:val="bullet"/>
      <w:lvlText w:val="o"/>
      <w:lvlJc w:val="left"/>
      <w:pPr>
        <w:ind w:left="4680" w:hanging="360"/>
      </w:pPr>
      <w:rPr>
        <w:rFonts w:ascii="Courier New" w:hAnsi="Courier New" w:cs="Courier New" w:hint="default"/>
      </w:rPr>
    </w:lvl>
    <w:lvl w:ilvl="5" w:tplc="31666982" w:tentative="1">
      <w:start w:val="1"/>
      <w:numFmt w:val="bullet"/>
      <w:lvlText w:val=""/>
      <w:lvlJc w:val="left"/>
      <w:pPr>
        <w:ind w:left="5400" w:hanging="360"/>
      </w:pPr>
      <w:rPr>
        <w:rFonts w:ascii="Wingdings" w:hAnsi="Wingdings" w:hint="default"/>
      </w:rPr>
    </w:lvl>
    <w:lvl w:ilvl="6" w:tplc="31AE58EE" w:tentative="1">
      <w:start w:val="1"/>
      <w:numFmt w:val="bullet"/>
      <w:lvlText w:val=""/>
      <w:lvlJc w:val="left"/>
      <w:pPr>
        <w:ind w:left="6120" w:hanging="360"/>
      </w:pPr>
      <w:rPr>
        <w:rFonts w:ascii="Symbol" w:hAnsi="Symbol" w:hint="default"/>
      </w:rPr>
    </w:lvl>
    <w:lvl w:ilvl="7" w:tplc="29308EAC" w:tentative="1">
      <w:start w:val="1"/>
      <w:numFmt w:val="bullet"/>
      <w:lvlText w:val="o"/>
      <w:lvlJc w:val="left"/>
      <w:pPr>
        <w:ind w:left="6840" w:hanging="360"/>
      </w:pPr>
      <w:rPr>
        <w:rFonts w:ascii="Courier New" w:hAnsi="Courier New" w:cs="Courier New" w:hint="default"/>
      </w:rPr>
    </w:lvl>
    <w:lvl w:ilvl="8" w:tplc="C0E0F294" w:tentative="1">
      <w:start w:val="1"/>
      <w:numFmt w:val="bullet"/>
      <w:lvlText w:val=""/>
      <w:lvlJc w:val="left"/>
      <w:pPr>
        <w:ind w:left="7560" w:hanging="360"/>
      </w:pPr>
      <w:rPr>
        <w:rFonts w:ascii="Wingdings" w:hAnsi="Wingdings" w:hint="default"/>
      </w:rPr>
    </w:lvl>
  </w:abstractNum>
  <w:abstractNum w:abstractNumId="15" w15:restartNumberingAfterBreak="0">
    <w:nsid w:val="69954899"/>
    <w:multiLevelType w:val="hybridMultilevel"/>
    <w:tmpl w:val="9F3A1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B406D8"/>
    <w:multiLevelType w:val="hybridMultilevel"/>
    <w:tmpl w:val="969EA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752199"/>
    <w:multiLevelType w:val="hybridMultilevel"/>
    <w:tmpl w:val="224AD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0C082A"/>
    <w:multiLevelType w:val="hybridMultilevel"/>
    <w:tmpl w:val="E07A3688"/>
    <w:lvl w:ilvl="0" w:tplc="09BCF42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202D35"/>
    <w:multiLevelType w:val="hybridMultilevel"/>
    <w:tmpl w:val="1A48AFC6"/>
    <w:lvl w:ilvl="0" w:tplc="976A55E0">
      <w:start w:val="4"/>
      <w:numFmt w:val="bullet"/>
      <w:lvlText w:val=""/>
      <w:lvlJc w:val="left"/>
      <w:pPr>
        <w:ind w:left="8400" w:hanging="360"/>
      </w:pPr>
      <w:rPr>
        <w:rFonts w:ascii="Symbol" w:eastAsiaTheme="minorHAnsi" w:hAnsi="Symbol" w:cs="Times New Roman" w:hint="default"/>
      </w:rPr>
    </w:lvl>
    <w:lvl w:ilvl="1" w:tplc="D25CB134" w:tentative="1">
      <w:start w:val="1"/>
      <w:numFmt w:val="bullet"/>
      <w:lvlText w:val="o"/>
      <w:lvlJc w:val="left"/>
      <w:pPr>
        <w:ind w:left="9120" w:hanging="360"/>
      </w:pPr>
      <w:rPr>
        <w:rFonts w:ascii="Courier New" w:hAnsi="Courier New" w:cs="Courier New" w:hint="default"/>
      </w:rPr>
    </w:lvl>
    <w:lvl w:ilvl="2" w:tplc="A1F6E040" w:tentative="1">
      <w:start w:val="1"/>
      <w:numFmt w:val="bullet"/>
      <w:lvlText w:val=""/>
      <w:lvlJc w:val="left"/>
      <w:pPr>
        <w:ind w:left="9840" w:hanging="360"/>
      </w:pPr>
      <w:rPr>
        <w:rFonts w:ascii="Wingdings" w:hAnsi="Wingdings" w:hint="default"/>
      </w:rPr>
    </w:lvl>
    <w:lvl w:ilvl="3" w:tplc="9C3C2CF2" w:tentative="1">
      <w:start w:val="1"/>
      <w:numFmt w:val="bullet"/>
      <w:lvlText w:val=""/>
      <w:lvlJc w:val="left"/>
      <w:pPr>
        <w:ind w:left="10560" w:hanging="360"/>
      </w:pPr>
      <w:rPr>
        <w:rFonts w:ascii="Symbol" w:hAnsi="Symbol" w:hint="default"/>
      </w:rPr>
    </w:lvl>
    <w:lvl w:ilvl="4" w:tplc="85989AC4" w:tentative="1">
      <w:start w:val="1"/>
      <w:numFmt w:val="bullet"/>
      <w:lvlText w:val="o"/>
      <w:lvlJc w:val="left"/>
      <w:pPr>
        <w:ind w:left="11280" w:hanging="360"/>
      </w:pPr>
      <w:rPr>
        <w:rFonts w:ascii="Courier New" w:hAnsi="Courier New" w:cs="Courier New" w:hint="default"/>
      </w:rPr>
    </w:lvl>
    <w:lvl w:ilvl="5" w:tplc="F16EBAAC" w:tentative="1">
      <w:start w:val="1"/>
      <w:numFmt w:val="bullet"/>
      <w:lvlText w:val=""/>
      <w:lvlJc w:val="left"/>
      <w:pPr>
        <w:ind w:left="12000" w:hanging="360"/>
      </w:pPr>
      <w:rPr>
        <w:rFonts w:ascii="Wingdings" w:hAnsi="Wingdings" w:hint="default"/>
      </w:rPr>
    </w:lvl>
    <w:lvl w:ilvl="6" w:tplc="CAF006C8" w:tentative="1">
      <w:start w:val="1"/>
      <w:numFmt w:val="bullet"/>
      <w:lvlText w:val=""/>
      <w:lvlJc w:val="left"/>
      <w:pPr>
        <w:ind w:left="12720" w:hanging="360"/>
      </w:pPr>
      <w:rPr>
        <w:rFonts w:ascii="Symbol" w:hAnsi="Symbol" w:hint="default"/>
      </w:rPr>
    </w:lvl>
    <w:lvl w:ilvl="7" w:tplc="654686E4" w:tentative="1">
      <w:start w:val="1"/>
      <w:numFmt w:val="bullet"/>
      <w:lvlText w:val="o"/>
      <w:lvlJc w:val="left"/>
      <w:pPr>
        <w:ind w:left="13440" w:hanging="360"/>
      </w:pPr>
      <w:rPr>
        <w:rFonts w:ascii="Courier New" w:hAnsi="Courier New" w:cs="Courier New" w:hint="default"/>
      </w:rPr>
    </w:lvl>
    <w:lvl w:ilvl="8" w:tplc="48D81D0C" w:tentative="1">
      <w:start w:val="1"/>
      <w:numFmt w:val="bullet"/>
      <w:lvlText w:val=""/>
      <w:lvlJc w:val="left"/>
      <w:pPr>
        <w:ind w:left="14160" w:hanging="360"/>
      </w:pPr>
      <w:rPr>
        <w:rFonts w:ascii="Wingdings" w:hAnsi="Wingdings" w:hint="default"/>
      </w:rPr>
    </w:lvl>
  </w:abstractNum>
  <w:abstractNum w:abstractNumId="20" w15:restartNumberingAfterBreak="0">
    <w:nsid w:val="7AAC7C54"/>
    <w:multiLevelType w:val="hybridMultilevel"/>
    <w:tmpl w:val="E160A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327E2B"/>
    <w:multiLevelType w:val="hybridMultilevel"/>
    <w:tmpl w:val="F6D86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11"/>
  </w:num>
  <w:num w:numId="4">
    <w:abstractNumId w:val="6"/>
  </w:num>
  <w:num w:numId="5">
    <w:abstractNumId w:val="4"/>
  </w:num>
  <w:num w:numId="6">
    <w:abstractNumId w:val="16"/>
  </w:num>
  <w:num w:numId="7">
    <w:abstractNumId w:val="8"/>
  </w:num>
  <w:num w:numId="8">
    <w:abstractNumId w:val="15"/>
  </w:num>
  <w:num w:numId="9">
    <w:abstractNumId w:val="1"/>
  </w:num>
  <w:num w:numId="10">
    <w:abstractNumId w:val="17"/>
  </w:num>
  <w:num w:numId="11">
    <w:abstractNumId w:val="0"/>
  </w:num>
  <w:num w:numId="12">
    <w:abstractNumId w:val="12"/>
  </w:num>
  <w:num w:numId="13">
    <w:abstractNumId w:val="20"/>
  </w:num>
  <w:num w:numId="14">
    <w:abstractNumId w:val="3"/>
  </w:num>
  <w:num w:numId="15">
    <w:abstractNumId w:val="9"/>
  </w:num>
  <w:num w:numId="16">
    <w:abstractNumId w:val="21"/>
  </w:num>
  <w:num w:numId="17">
    <w:abstractNumId w:val="10"/>
  </w:num>
  <w:num w:numId="18">
    <w:abstractNumId w:val="19"/>
  </w:num>
  <w:num w:numId="19">
    <w:abstractNumId w:val="7"/>
  </w:num>
  <w:num w:numId="20">
    <w:abstractNumId w:val="2"/>
  </w:num>
  <w:num w:numId="21">
    <w:abstractNumId w:val="14"/>
  </w:num>
  <w:num w:numId="22">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activeWritingStyle w:appName="MSWord" w:lang="en-US" w:vendorID="64" w:dllVersion="6" w:nlCheck="1" w:checkStyle="0"/>
  <w:activeWritingStyle w:appName="MSWord" w:lang="en-SG" w:vendorID="64" w:dllVersion="6" w:nlCheck="1" w:checkStyle="1"/>
  <w:activeWritingStyle w:appName="MSWord" w:lang="es-MX" w:vendorID="64" w:dllVersion="6" w:nlCheck="1" w:checkStyle="1"/>
  <w:activeWritingStyle w:appName="MSWord" w:lang="en-US" w:vendorID="64" w:dllVersion="0" w:nlCheck="1" w:checkStyle="0"/>
  <w:activeWritingStyle w:appName="MSWord" w:lang="de-DE" w:vendorID="64" w:dllVersion="0" w:nlCheck="1" w:checkStyle="0"/>
  <w:activeWritingStyle w:appName="MSWord" w:lang="fr-CD" w:vendorID="64" w:dllVersion="6" w:nlCheck="1" w:checkStyle="1"/>
  <w:activeWritingStyle w:appName="MSWord" w:lang="en-CA" w:vendorID="64" w:dllVersion="6" w:nlCheck="1" w:checkStyle="0"/>
  <w:activeWritingStyle w:appName="MSWord" w:lang="en-GB"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fr-FR" w:vendorID="64" w:dllVersion="6" w:nlCheck="1" w:checkStyle="0"/>
  <w:activeWritingStyle w:appName="MSWord" w:lang="en-US" w:vendorID="64" w:dllVersion="4096" w:nlCheck="1" w:checkStyle="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119"/>
    <w:rsid w:val="00002886"/>
    <w:rsid w:val="000063D6"/>
    <w:rsid w:val="0001055C"/>
    <w:rsid w:val="00013942"/>
    <w:rsid w:val="00015CF5"/>
    <w:rsid w:val="00025C27"/>
    <w:rsid w:val="00025E7A"/>
    <w:rsid w:val="00031926"/>
    <w:rsid w:val="00035008"/>
    <w:rsid w:val="00036378"/>
    <w:rsid w:val="00037FCD"/>
    <w:rsid w:val="000402DD"/>
    <w:rsid w:val="00041819"/>
    <w:rsid w:val="00042AA2"/>
    <w:rsid w:val="00042D42"/>
    <w:rsid w:val="00043CC6"/>
    <w:rsid w:val="00044A60"/>
    <w:rsid w:val="00044EFC"/>
    <w:rsid w:val="00045100"/>
    <w:rsid w:val="00046672"/>
    <w:rsid w:val="000467A6"/>
    <w:rsid w:val="0004783F"/>
    <w:rsid w:val="00052A59"/>
    <w:rsid w:val="000546E7"/>
    <w:rsid w:val="00055FF9"/>
    <w:rsid w:val="00064660"/>
    <w:rsid w:val="00064863"/>
    <w:rsid w:val="000659A2"/>
    <w:rsid w:val="00065E43"/>
    <w:rsid w:val="00070EA4"/>
    <w:rsid w:val="0007103F"/>
    <w:rsid w:val="00071198"/>
    <w:rsid w:val="00071646"/>
    <w:rsid w:val="0007293C"/>
    <w:rsid w:val="00072F35"/>
    <w:rsid w:val="00077058"/>
    <w:rsid w:val="0008242F"/>
    <w:rsid w:val="000857F5"/>
    <w:rsid w:val="00085B87"/>
    <w:rsid w:val="00085F6E"/>
    <w:rsid w:val="00085FBC"/>
    <w:rsid w:val="00086F56"/>
    <w:rsid w:val="00087244"/>
    <w:rsid w:val="00092738"/>
    <w:rsid w:val="000931C3"/>
    <w:rsid w:val="0009382D"/>
    <w:rsid w:val="0009504C"/>
    <w:rsid w:val="0009573D"/>
    <w:rsid w:val="00096FFC"/>
    <w:rsid w:val="000A1859"/>
    <w:rsid w:val="000A1AE1"/>
    <w:rsid w:val="000A4C29"/>
    <w:rsid w:val="000A4E64"/>
    <w:rsid w:val="000A78D9"/>
    <w:rsid w:val="000A7E7A"/>
    <w:rsid w:val="000B1161"/>
    <w:rsid w:val="000B11C3"/>
    <w:rsid w:val="000B2EA1"/>
    <w:rsid w:val="000B3A59"/>
    <w:rsid w:val="000B52AA"/>
    <w:rsid w:val="000B77C4"/>
    <w:rsid w:val="000B7D5D"/>
    <w:rsid w:val="000C47F1"/>
    <w:rsid w:val="000D0D37"/>
    <w:rsid w:val="000D2329"/>
    <w:rsid w:val="000D3317"/>
    <w:rsid w:val="000D3B0C"/>
    <w:rsid w:val="000D48F6"/>
    <w:rsid w:val="000D5633"/>
    <w:rsid w:val="000D6494"/>
    <w:rsid w:val="000D6ACC"/>
    <w:rsid w:val="000E15D8"/>
    <w:rsid w:val="000E1697"/>
    <w:rsid w:val="000E2265"/>
    <w:rsid w:val="000E4B81"/>
    <w:rsid w:val="000E6BFB"/>
    <w:rsid w:val="000E703A"/>
    <w:rsid w:val="000E7437"/>
    <w:rsid w:val="000F0793"/>
    <w:rsid w:val="000F2C8E"/>
    <w:rsid w:val="000F3184"/>
    <w:rsid w:val="000F3979"/>
    <w:rsid w:val="000F4E04"/>
    <w:rsid w:val="000F7893"/>
    <w:rsid w:val="0010500A"/>
    <w:rsid w:val="001053A5"/>
    <w:rsid w:val="00112FC4"/>
    <w:rsid w:val="00114356"/>
    <w:rsid w:val="001162E5"/>
    <w:rsid w:val="00117A75"/>
    <w:rsid w:val="00122C02"/>
    <w:rsid w:val="00123787"/>
    <w:rsid w:val="00131CDD"/>
    <w:rsid w:val="00132438"/>
    <w:rsid w:val="0013369E"/>
    <w:rsid w:val="00133DEE"/>
    <w:rsid w:val="00136190"/>
    <w:rsid w:val="0013753E"/>
    <w:rsid w:val="00140A87"/>
    <w:rsid w:val="00143208"/>
    <w:rsid w:val="00143F64"/>
    <w:rsid w:val="0014483F"/>
    <w:rsid w:val="00145C9C"/>
    <w:rsid w:val="00145DD4"/>
    <w:rsid w:val="00150540"/>
    <w:rsid w:val="0015110F"/>
    <w:rsid w:val="00154606"/>
    <w:rsid w:val="0015467D"/>
    <w:rsid w:val="00154E96"/>
    <w:rsid w:val="00155342"/>
    <w:rsid w:val="00156120"/>
    <w:rsid w:val="00162264"/>
    <w:rsid w:val="0016755B"/>
    <w:rsid w:val="001704D4"/>
    <w:rsid w:val="00171484"/>
    <w:rsid w:val="00173BB4"/>
    <w:rsid w:val="00174855"/>
    <w:rsid w:val="001760F6"/>
    <w:rsid w:val="00176469"/>
    <w:rsid w:val="001767D5"/>
    <w:rsid w:val="00177CE9"/>
    <w:rsid w:val="00181620"/>
    <w:rsid w:val="00181C1D"/>
    <w:rsid w:val="00182868"/>
    <w:rsid w:val="00183B05"/>
    <w:rsid w:val="00183D02"/>
    <w:rsid w:val="001843C3"/>
    <w:rsid w:val="001843E8"/>
    <w:rsid w:val="00187617"/>
    <w:rsid w:val="001928BC"/>
    <w:rsid w:val="00193B75"/>
    <w:rsid w:val="00195F84"/>
    <w:rsid w:val="001960D3"/>
    <w:rsid w:val="00196DE8"/>
    <w:rsid w:val="001A13F0"/>
    <w:rsid w:val="001A19F5"/>
    <w:rsid w:val="001A44AE"/>
    <w:rsid w:val="001A7090"/>
    <w:rsid w:val="001B0603"/>
    <w:rsid w:val="001B0C5C"/>
    <w:rsid w:val="001B2969"/>
    <w:rsid w:val="001B6D6D"/>
    <w:rsid w:val="001B782C"/>
    <w:rsid w:val="001C0F02"/>
    <w:rsid w:val="001C222E"/>
    <w:rsid w:val="001C275C"/>
    <w:rsid w:val="001C2ABD"/>
    <w:rsid w:val="001C2C17"/>
    <w:rsid w:val="001C2EAC"/>
    <w:rsid w:val="001C6170"/>
    <w:rsid w:val="001C6438"/>
    <w:rsid w:val="001C6FE5"/>
    <w:rsid w:val="001D0963"/>
    <w:rsid w:val="001D5485"/>
    <w:rsid w:val="001D59C1"/>
    <w:rsid w:val="001D7A1F"/>
    <w:rsid w:val="001E0B0A"/>
    <w:rsid w:val="001E1980"/>
    <w:rsid w:val="001E48EA"/>
    <w:rsid w:val="001E5722"/>
    <w:rsid w:val="001E5F32"/>
    <w:rsid w:val="001E6CB8"/>
    <w:rsid w:val="001F7F02"/>
    <w:rsid w:val="00200028"/>
    <w:rsid w:val="00200D03"/>
    <w:rsid w:val="0020452A"/>
    <w:rsid w:val="00204A1C"/>
    <w:rsid w:val="00205F06"/>
    <w:rsid w:val="00210851"/>
    <w:rsid w:val="00211427"/>
    <w:rsid w:val="00211B01"/>
    <w:rsid w:val="002129F3"/>
    <w:rsid w:val="00213DE8"/>
    <w:rsid w:val="00215913"/>
    <w:rsid w:val="00215C70"/>
    <w:rsid w:val="0022023B"/>
    <w:rsid w:val="00222803"/>
    <w:rsid w:val="00222987"/>
    <w:rsid w:val="00223BCC"/>
    <w:rsid w:val="0022458B"/>
    <w:rsid w:val="00224D4E"/>
    <w:rsid w:val="00224E2E"/>
    <w:rsid w:val="00225984"/>
    <w:rsid w:val="002270DD"/>
    <w:rsid w:val="002302C1"/>
    <w:rsid w:val="002305CC"/>
    <w:rsid w:val="00232247"/>
    <w:rsid w:val="002325D0"/>
    <w:rsid w:val="002340C1"/>
    <w:rsid w:val="00236AC1"/>
    <w:rsid w:val="0024136A"/>
    <w:rsid w:val="0024167B"/>
    <w:rsid w:val="0024462E"/>
    <w:rsid w:val="002462A1"/>
    <w:rsid w:val="002473FA"/>
    <w:rsid w:val="002501C6"/>
    <w:rsid w:val="00250986"/>
    <w:rsid w:val="00251AF6"/>
    <w:rsid w:val="00252E70"/>
    <w:rsid w:val="0025357B"/>
    <w:rsid w:val="00254C1E"/>
    <w:rsid w:val="00255540"/>
    <w:rsid w:val="00255DC5"/>
    <w:rsid w:val="002562C8"/>
    <w:rsid w:val="00260D6F"/>
    <w:rsid w:val="00261A5C"/>
    <w:rsid w:val="00261D27"/>
    <w:rsid w:val="002632DB"/>
    <w:rsid w:val="00266E92"/>
    <w:rsid w:val="00266F86"/>
    <w:rsid w:val="00267B20"/>
    <w:rsid w:val="00271880"/>
    <w:rsid w:val="002720AA"/>
    <w:rsid w:val="00274D2A"/>
    <w:rsid w:val="00276566"/>
    <w:rsid w:val="002778F9"/>
    <w:rsid w:val="00277DBB"/>
    <w:rsid w:val="002836DD"/>
    <w:rsid w:val="002840F7"/>
    <w:rsid w:val="002842B3"/>
    <w:rsid w:val="00286781"/>
    <w:rsid w:val="00286DB3"/>
    <w:rsid w:val="0028731E"/>
    <w:rsid w:val="00287B9A"/>
    <w:rsid w:val="00290870"/>
    <w:rsid w:val="00290C45"/>
    <w:rsid w:val="00292D6B"/>
    <w:rsid w:val="0029459F"/>
    <w:rsid w:val="0029577D"/>
    <w:rsid w:val="002A0BEF"/>
    <w:rsid w:val="002A2445"/>
    <w:rsid w:val="002A5A74"/>
    <w:rsid w:val="002A66A2"/>
    <w:rsid w:val="002A7456"/>
    <w:rsid w:val="002B08BA"/>
    <w:rsid w:val="002B223F"/>
    <w:rsid w:val="002B384E"/>
    <w:rsid w:val="002B72B8"/>
    <w:rsid w:val="002C0E91"/>
    <w:rsid w:val="002C1AFA"/>
    <w:rsid w:val="002D11A4"/>
    <w:rsid w:val="002D12A2"/>
    <w:rsid w:val="002D15E4"/>
    <w:rsid w:val="002D3A60"/>
    <w:rsid w:val="002D5E65"/>
    <w:rsid w:val="002D72F5"/>
    <w:rsid w:val="002E022A"/>
    <w:rsid w:val="002E0A54"/>
    <w:rsid w:val="002E2A34"/>
    <w:rsid w:val="002E2A8F"/>
    <w:rsid w:val="002E6C1F"/>
    <w:rsid w:val="002F19C4"/>
    <w:rsid w:val="002F1CD3"/>
    <w:rsid w:val="002F4701"/>
    <w:rsid w:val="002F5F4D"/>
    <w:rsid w:val="002F6A54"/>
    <w:rsid w:val="002F6C52"/>
    <w:rsid w:val="00302AF4"/>
    <w:rsid w:val="00303697"/>
    <w:rsid w:val="003041A5"/>
    <w:rsid w:val="003048F0"/>
    <w:rsid w:val="0030621A"/>
    <w:rsid w:val="00307B31"/>
    <w:rsid w:val="00311BC2"/>
    <w:rsid w:val="00313B1F"/>
    <w:rsid w:val="00314180"/>
    <w:rsid w:val="00314860"/>
    <w:rsid w:val="003150C8"/>
    <w:rsid w:val="0031555B"/>
    <w:rsid w:val="0031653C"/>
    <w:rsid w:val="003166A5"/>
    <w:rsid w:val="00320285"/>
    <w:rsid w:val="0032328D"/>
    <w:rsid w:val="00324391"/>
    <w:rsid w:val="003245D2"/>
    <w:rsid w:val="003248A7"/>
    <w:rsid w:val="0032614B"/>
    <w:rsid w:val="00331B26"/>
    <w:rsid w:val="00332283"/>
    <w:rsid w:val="00336820"/>
    <w:rsid w:val="003368CC"/>
    <w:rsid w:val="0033772C"/>
    <w:rsid w:val="0034624E"/>
    <w:rsid w:val="003463F8"/>
    <w:rsid w:val="00350A87"/>
    <w:rsid w:val="0035174C"/>
    <w:rsid w:val="00352A7C"/>
    <w:rsid w:val="00352EB7"/>
    <w:rsid w:val="00354030"/>
    <w:rsid w:val="0035698F"/>
    <w:rsid w:val="00360336"/>
    <w:rsid w:val="003623E2"/>
    <w:rsid w:val="00366BDC"/>
    <w:rsid w:val="00367248"/>
    <w:rsid w:val="003708D8"/>
    <w:rsid w:val="00371780"/>
    <w:rsid w:val="00371925"/>
    <w:rsid w:val="0037777E"/>
    <w:rsid w:val="003805C3"/>
    <w:rsid w:val="00381D38"/>
    <w:rsid w:val="00387529"/>
    <w:rsid w:val="00390912"/>
    <w:rsid w:val="00391126"/>
    <w:rsid w:val="00392251"/>
    <w:rsid w:val="00392B37"/>
    <w:rsid w:val="0039337D"/>
    <w:rsid w:val="00393C23"/>
    <w:rsid w:val="00393CCD"/>
    <w:rsid w:val="00395893"/>
    <w:rsid w:val="00395E1E"/>
    <w:rsid w:val="003962C1"/>
    <w:rsid w:val="003A03B1"/>
    <w:rsid w:val="003A073F"/>
    <w:rsid w:val="003A0E5B"/>
    <w:rsid w:val="003A3A00"/>
    <w:rsid w:val="003A3DE8"/>
    <w:rsid w:val="003A494E"/>
    <w:rsid w:val="003A4AC8"/>
    <w:rsid w:val="003A4B60"/>
    <w:rsid w:val="003B0C51"/>
    <w:rsid w:val="003B1279"/>
    <w:rsid w:val="003B38D0"/>
    <w:rsid w:val="003B3F0B"/>
    <w:rsid w:val="003B4320"/>
    <w:rsid w:val="003B4812"/>
    <w:rsid w:val="003B500C"/>
    <w:rsid w:val="003B52D7"/>
    <w:rsid w:val="003B7E43"/>
    <w:rsid w:val="003C013E"/>
    <w:rsid w:val="003C0414"/>
    <w:rsid w:val="003C329E"/>
    <w:rsid w:val="003C4236"/>
    <w:rsid w:val="003C54EB"/>
    <w:rsid w:val="003C70C7"/>
    <w:rsid w:val="003D34CC"/>
    <w:rsid w:val="003D5976"/>
    <w:rsid w:val="003D63F2"/>
    <w:rsid w:val="003D65D2"/>
    <w:rsid w:val="003D6C40"/>
    <w:rsid w:val="003D74C9"/>
    <w:rsid w:val="003E04F5"/>
    <w:rsid w:val="003E2181"/>
    <w:rsid w:val="003E348E"/>
    <w:rsid w:val="003E34B6"/>
    <w:rsid w:val="003E37FA"/>
    <w:rsid w:val="003E64D0"/>
    <w:rsid w:val="003E7209"/>
    <w:rsid w:val="003F0783"/>
    <w:rsid w:val="003F0800"/>
    <w:rsid w:val="003F2181"/>
    <w:rsid w:val="003F2843"/>
    <w:rsid w:val="003F6CD3"/>
    <w:rsid w:val="003F6FCB"/>
    <w:rsid w:val="003F7D16"/>
    <w:rsid w:val="0040058F"/>
    <w:rsid w:val="00402A38"/>
    <w:rsid w:val="004046A5"/>
    <w:rsid w:val="004076FE"/>
    <w:rsid w:val="004110EA"/>
    <w:rsid w:val="004111D8"/>
    <w:rsid w:val="00413540"/>
    <w:rsid w:val="00415C9F"/>
    <w:rsid w:val="004168C3"/>
    <w:rsid w:val="00416905"/>
    <w:rsid w:val="00421BEF"/>
    <w:rsid w:val="00421E0C"/>
    <w:rsid w:val="004236CC"/>
    <w:rsid w:val="004265F5"/>
    <w:rsid w:val="00431246"/>
    <w:rsid w:val="00432029"/>
    <w:rsid w:val="0043250C"/>
    <w:rsid w:val="00443335"/>
    <w:rsid w:val="0044400B"/>
    <w:rsid w:val="00446B51"/>
    <w:rsid w:val="00450351"/>
    <w:rsid w:val="00450AC5"/>
    <w:rsid w:val="004516F9"/>
    <w:rsid w:val="00452A25"/>
    <w:rsid w:val="00452D13"/>
    <w:rsid w:val="00453B34"/>
    <w:rsid w:val="00453B9A"/>
    <w:rsid w:val="004556E9"/>
    <w:rsid w:val="00456B2E"/>
    <w:rsid w:val="00457601"/>
    <w:rsid w:val="00457DAB"/>
    <w:rsid w:val="00464E8F"/>
    <w:rsid w:val="00465092"/>
    <w:rsid w:val="00465FB6"/>
    <w:rsid w:val="004661B2"/>
    <w:rsid w:val="00467379"/>
    <w:rsid w:val="004715CA"/>
    <w:rsid w:val="004726C9"/>
    <w:rsid w:val="004731C3"/>
    <w:rsid w:val="00474B77"/>
    <w:rsid w:val="00474F39"/>
    <w:rsid w:val="00475F1C"/>
    <w:rsid w:val="0048161A"/>
    <w:rsid w:val="00483171"/>
    <w:rsid w:val="00484D2E"/>
    <w:rsid w:val="00485897"/>
    <w:rsid w:val="00485BA8"/>
    <w:rsid w:val="004902DB"/>
    <w:rsid w:val="00490EA6"/>
    <w:rsid w:val="00491B38"/>
    <w:rsid w:val="00493A84"/>
    <w:rsid w:val="004945BC"/>
    <w:rsid w:val="00497995"/>
    <w:rsid w:val="004A0801"/>
    <w:rsid w:val="004A2154"/>
    <w:rsid w:val="004A26B7"/>
    <w:rsid w:val="004A30B4"/>
    <w:rsid w:val="004A3BE5"/>
    <w:rsid w:val="004A3EAF"/>
    <w:rsid w:val="004A4D92"/>
    <w:rsid w:val="004A4F19"/>
    <w:rsid w:val="004A6F12"/>
    <w:rsid w:val="004A7FC3"/>
    <w:rsid w:val="004B0057"/>
    <w:rsid w:val="004B3524"/>
    <w:rsid w:val="004B46EC"/>
    <w:rsid w:val="004B53F4"/>
    <w:rsid w:val="004B5CDD"/>
    <w:rsid w:val="004B6025"/>
    <w:rsid w:val="004B78EF"/>
    <w:rsid w:val="004B7AD9"/>
    <w:rsid w:val="004C2226"/>
    <w:rsid w:val="004C2A8D"/>
    <w:rsid w:val="004C2AAA"/>
    <w:rsid w:val="004C3D5E"/>
    <w:rsid w:val="004C5A4C"/>
    <w:rsid w:val="004C72B3"/>
    <w:rsid w:val="004D447B"/>
    <w:rsid w:val="004D4509"/>
    <w:rsid w:val="004D4F5E"/>
    <w:rsid w:val="004D55F0"/>
    <w:rsid w:val="004D7BFA"/>
    <w:rsid w:val="004E6621"/>
    <w:rsid w:val="004F023D"/>
    <w:rsid w:val="004F1275"/>
    <w:rsid w:val="004F2D36"/>
    <w:rsid w:val="004F388E"/>
    <w:rsid w:val="004F38FB"/>
    <w:rsid w:val="004F41EC"/>
    <w:rsid w:val="004F4FE1"/>
    <w:rsid w:val="004F725E"/>
    <w:rsid w:val="005002C6"/>
    <w:rsid w:val="0050035E"/>
    <w:rsid w:val="0050122A"/>
    <w:rsid w:val="00502352"/>
    <w:rsid w:val="00503920"/>
    <w:rsid w:val="00503B96"/>
    <w:rsid w:val="0050479F"/>
    <w:rsid w:val="00505117"/>
    <w:rsid w:val="005143EB"/>
    <w:rsid w:val="00514C3C"/>
    <w:rsid w:val="00515949"/>
    <w:rsid w:val="005175ED"/>
    <w:rsid w:val="00520881"/>
    <w:rsid w:val="00521E42"/>
    <w:rsid w:val="00522483"/>
    <w:rsid w:val="00526F16"/>
    <w:rsid w:val="0053068F"/>
    <w:rsid w:val="00533979"/>
    <w:rsid w:val="00535484"/>
    <w:rsid w:val="00535C23"/>
    <w:rsid w:val="0053712B"/>
    <w:rsid w:val="00537975"/>
    <w:rsid w:val="0054093D"/>
    <w:rsid w:val="00541C45"/>
    <w:rsid w:val="00541DAD"/>
    <w:rsid w:val="00542AD2"/>
    <w:rsid w:val="00543804"/>
    <w:rsid w:val="00543F97"/>
    <w:rsid w:val="00547BFE"/>
    <w:rsid w:val="00550114"/>
    <w:rsid w:val="005508A6"/>
    <w:rsid w:val="00550EA3"/>
    <w:rsid w:val="00553E98"/>
    <w:rsid w:val="005604E9"/>
    <w:rsid w:val="005606C1"/>
    <w:rsid w:val="005615C7"/>
    <w:rsid w:val="0056622F"/>
    <w:rsid w:val="00570623"/>
    <w:rsid w:val="00570B6F"/>
    <w:rsid w:val="005711FB"/>
    <w:rsid w:val="00571BAF"/>
    <w:rsid w:val="005724D6"/>
    <w:rsid w:val="0057524F"/>
    <w:rsid w:val="0057538D"/>
    <w:rsid w:val="0057603B"/>
    <w:rsid w:val="0057634E"/>
    <w:rsid w:val="005801E1"/>
    <w:rsid w:val="00580ED3"/>
    <w:rsid w:val="005857B2"/>
    <w:rsid w:val="00586C4A"/>
    <w:rsid w:val="00590684"/>
    <w:rsid w:val="00590C8E"/>
    <w:rsid w:val="00591D84"/>
    <w:rsid w:val="00594715"/>
    <w:rsid w:val="00595113"/>
    <w:rsid w:val="00597F2E"/>
    <w:rsid w:val="005A00FC"/>
    <w:rsid w:val="005A02E9"/>
    <w:rsid w:val="005A0A66"/>
    <w:rsid w:val="005A1621"/>
    <w:rsid w:val="005A179E"/>
    <w:rsid w:val="005A20BA"/>
    <w:rsid w:val="005A379C"/>
    <w:rsid w:val="005B1001"/>
    <w:rsid w:val="005B1FFA"/>
    <w:rsid w:val="005B6EC6"/>
    <w:rsid w:val="005C226A"/>
    <w:rsid w:val="005C2A99"/>
    <w:rsid w:val="005C6050"/>
    <w:rsid w:val="005C6E1F"/>
    <w:rsid w:val="005C6E31"/>
    <w:rsid w:val="005D0174"/>
    <w:rsid w:val="005D0F26"/>
    <w:rsid w:val="005D1B51"/>
    <w:rsid w:val="005D3449"/>
    <w:rsid w:val="005D4D23"/>
    <w:rsid w:val="005E0B4F"/>
    <w:rsid w:val="005E0E43"/>
    <w:rsid w:val="005E13D9"/>
    <w:rsid w:val="005E3A51"/>
    <w:rsid w:val="005E44FA"/>
    <w:rsid w:val="005E5C39"/>
    <w:rsid w:val="005E6673"/>
    <w:rsid w:val="005F1C8F"/>
    <w:rsid w:val="005F28F6"/>
    <w:rsid w:val="005F3435"/>
    <w:rsid w:val="005F500F"/>
    <w:rsid w:val="00604405"/>
    <w:rsid w:val="006061AA"/>
    <w:rsid w:val="00607D55"/>
    <w:rsid w:val="0061055C"/>
    <w:rsid w:val="0061122E"/>
    <w:rsid w:val="00612F32"/>
    <w:rsid w:val="0061708B"/>
    <w:rsid w:val="0062205D"/>
    <w:rsid w:val="006228F2"/>
    <w:rsid w:val="00624881"/>
    <w:rsid w:val="00625F49"/>
    <w:rsid w:val="00626974"/>
    <w:rsid w:val="00626A4A"/>
    <w:rsid w:val="0063360E"/>
    <w:rsid w:val="0063666B"/>
    <w:rsid w:val="00637B45"/>
    <w:rsid w:val="00640429"/>
    <w:rsid w:val="00640F28"/>
    <w:rsid w:val="0064215C"/>
    <w:rsid w:val="006432C5"/>
    <w:rsid w:val="006453CC"/>
    <w:rsid w:val="006456FD"/>
    <w:rsid w:val="00646CAD"/>
    <w:rsid w:val="006474CE"/>
    <w:rsid w:val="006505F1"/>
    <w:rsid w:val="00653B17"/>
    <w:rsid w:val="00653DB2"/>
    <w:rsid w:val="0065573A"/>
    <w:rsid w:val="006566F6"/>
    <w:rsid w:val="00657AC1"/>
    <w:rsid w:val="006601B6"/>
    <w:rsid w:val="0066071B"/>
    <w:rsid w:val="00661D1F"/>
    <w:rsid w:val="00662EC5"/>
    <w:rsid w:val="00662EE3"/>
    <w:rsid w:val="00665175"/>
    <w:rsid w:val="00665B01"/>
    <w:rsid w:val="00665BA7"/>
    <w:rsid w:val="006660EA"/>
    <w:rsid w:val="00666578"/>
    <w:rsid w:val="00666CD5"/>
    <w:rsid w:val="00667095"/>
    <w:rsid w:val="00667525"/>
    <w:rsid w:val="006705B5"/>
    <w:rsid w:val="0067108D"/>
    <w:rsid w:val="006721E9"/>
    <w:rsid w:val="006734EE"/>
    <w:rsid w:val="00675708"/>
    <w:rsid w:val="00676BA4"/>
    <w:rsid w:val="00677018"/>
    <w:rsid w:val="0067708D"/>
    <w:rsid w:val="00680AB5"/>
    <w:rsid w:val="00681FC7"/>
    <w:rsid w:val="006820AF"/>
    <w:rsid w:val="00684885"/>
    <w:rsid w:val="00684C30"/>
    <w:rsid w:val="00686660"/>
    <w:rsid w:val="00686988"/>
    <w:rsid w:val="00686AB3"/>
    <w:rsid w:val="00687135"/>
    <w:rsid w:val="00687FA2"/>
    <w:rsid w:val="00690893"/>
    <w:rsid w:val="00691758"/>
    <w:rsid w:val="00693093"/>
    <w:rsid w:val="0069365B"/>
    <w:rsid w:val="00695336"/>
    <w:rsid w:val="00696724"/>
    <w:rsid w:val="00697387"/>
    <w:rsid w:val="00697C1B"/>
    <w:rsid w:val="006A15E8"/>
    <w:rsid w:val="006A46FA"/>
    <w:rsid w:val="006A62C3"/>
    <w:rsid w:val="006B01C7"/>
    <w:rsid w:val="006B0C3A"/>
    <w:rsid w:val="006B1294"/>
    <w:rsid w:val="006B3F37"/>
    <w:rsid w:val="006B430A"/>
    <w:rsid w:val="006B5471"/>
    <w:rsid w:val="006B573F"/>
    <w:rsid w:val="006B5F9C"/>
    <w:rsid w:val="006B64E0"/>
    <w:rsid w:val="006B73C5"/>
    <w:rsid w:val="006B7B79"/>
    <w:rsid w:val="006C0BAD"/>
    <w:rsid w:val="006C3A67"/>
    <w:rsid w:val="006C70F5"/>
    <w:rsid w:val="006C7564"/>
    <w:rsid w:val="006D20FF"/>
    <w:rsid w:val="006D35FE"/>
    <w:rsid w:val="006D6CE4"/>
    <w:rsid w:val="006D6FA4"/>
    <w:rsid w:val="006D7095"/>
    <w:rsid w:val="006D7DBC"/>
    <w:rsid w:val="006E23A2"/>
    <w:rsid w:val="006E383A"/>
    <w:rsid w:val="006E3D0F"/>
    <w:rsid w:val="006E6FAA"/>
    <w:rsid w:val="006E76EC"/>
    <w:rsid w:val="006F0F68"/>
    <w:rsid w:val="006F12F2"/>
    <w:rsid w:val="006F2924"/>
    <w:rsid w:val="006F3264"/>
    <w:rsid w:val="006F60BE"/>
    <w:rsid w:val="006F7C21"/>
    <w:rsid w:val="006F7F27"/>
    <w:rsid w:val="00700B04"/>
    <w:rsid w:val="00707639"/>
    <w:rsid w:val="00707E44"/>
    <w:rsid w:val="007100F0"/>
    <w:rsid w:val="00711F23"/>
    <w:rsid w:val="00712CF5"/>
    <w:rsid w:val="00713738"/>
    <w:rsid w:val="0071583D"/>
    <w:rsid w:val="00716C23"/>
    <w:rsid w:val="00717029"/>
    <w:rsid w:val="0072155E"/>
    <w:rsid w:val="00721FE2"/>
    <w:rsid w:val="0072390C"/>
    <w:rsid w:val="00723D95"/>
    <w:rsid w:val="00726606"/>
    <w:rsid w:val="0072672E"/>
    <w:rsid w:val="00731AD8"/>
    <w:rsid w:val="00731CA0"/>
    <w:rsid w:val="007322C3"/>
    <w:rsid w:val="0073453E"/>
    <w:rsid w:val="00736E78"/>
    <w:rsid w:val="00737337"/>
    <w:rsid w:val="00737D4F"/>
    <w:rsid w:val="00737DAF"/>
    <w:rsid w:val="0074181A"/>
    <w:rsid w:val="00741AB6"/>
    <w:rsid w:val="00743987"/>
    <w:rsid w:val="0074464F"/>
    <w:rsid w:val="0074630A"/>
    <w:rsid w:val="00750A2F"/>
    <w:rsid w:val="007535AD"/>
    <w:rsid w:val="00753647"/>
    <w:rsid w:val="007560B9"/>
    <w:rsid w:val="00757506"/>
    <w:rsid w:val="00757F6E"/>
    <w:rsid w:val="0076006C"/>
    <w:rsid w:val="0076260A"/>
    <w:rsid w:val="00764D1A"/>
    <w:rsid w:val="007701F0"/>
    <w:rsid w:val="00772520"/>
    <w:rsid w:val="0077662B"/>
    <w:rsid w:val="00777D41"/>
    <w:rsid w:val="0078009D"/>
    <w:rsid w:val="007804C8"/>
    <w:rsid w:val="00781AFD"/>
    <w:rsid w:val="00781DCE"/>
    <w:rsid w:val="007820B5"/>
    <w:rsid w:val="00784953"/>
    <w:rsid w:val="00786F5A"/>
    <w:rsid w:val="007904DD"/>
    <w:rsid w:val="00790517"/>
    <w:rsid w:val="00791DB3"/>
    <w:rsid w:val="00795A06"/>
    <w:rsid w:val="00795AE2"/>
    <w:rsid w:val="00796428"/>
    <w:rsid w:val="007977F4"/>
    <w:rsid w:val="007A1B01"/>
    <w:rsid w:val="007A7FD7"/>
    <w:rsid w:val="007B16C2"/>
    <w:rsid w:val="007B1AE0"/>
    <w:rsid w:val="007B1E8B"/>
    <w:rsid w:val="007B35A0"/>
    <w:rsid w:val="007B378E"/>
    <w:rsid w:val="007B5EF2"/>
    <w:rsid w:val="007C60C0"/>
    <w:rsid w:val="007C6F5E"/>
    <w:rsid w:val="007C71F0"/>
    <w:rsid w:val="007C7787"/>
    <w:rsid w:val="007D2C53"/>
    <w:rsid w:val="007D3617"/>
    <w:rsid w:val="007D4BFA"/>
    <w:rsid w:val="007D5C35"/>
    <w:rsid w:val="007D6479"/>
    <w:rsid w:val="007D6D64"/>
    <w:rsid w:val="007D6EDC"/>
    <w:rsid w:val="007E0489"/>
    <w:rsid w:val="007E0515"/>
    <w:rsid w:val="007E642C"/>
    <w:rsid w:val="007E7E50"/>
    <w:rsid w:val="007F253D"/>
    <w:rsid w:val="007F288A"/>
    <w:rsid w:val="007F3522"/>
    <w:rsid w:val="007F36AB"/>
    <w:rsid w:val="007F4F58"/>
    <w:rsid w:val="007F5D68"/>
    <w:rsid w:val="007F60E1"/>
    <w:rsid w:val="008003E3"/>
    <w:rsid w:val="00800A73"/>
    <w:rsid w:val="00800B67"/>
    <w:rsid w:val="00804249"/>
    <w:rsid w:val="008044B3"/>
    <w:rsid w:val="0080538A"/>
    <w:rsid w:val="00807F7C"/>
    <w:rsid w:val="00810428"/>
    <w:rsid w:val="00812C4D"/>
    <w:rsid w:val="00813B39"/>
    <w:rsid w:val="0081414F"/>
    <w:rsid w:val="00814CBD"/>
    <w:rsid w:val="00815CC2"/>
    <w:rsid w:val="00816280"/>
    <w:rsid w:val="00816456"/>
    <w:rsid w:val="00816E2E"/>
    <w:rsid w:val="0082071C"/>
    <w:rsid w:val="00821772"/>
    <w:rsid w:val="008229E3"/>
    <w:rsid w:val="00830C60"/>
    <w:rsid w:val="00832668"/>
    <w:rsid w:val="00833C73"/>
    <w:rsid w:val="00837F6C"/>
    <w:rsid w:val="008412F2"/>
    <w:rsid w:val="00842BF9"/>
    <w:rsid w:val="0084468A"/>
    <w:rsid w:val="008504A0"/>
    <w:rsid w:val="008514C1"/>
    <w:rsid w:val="0085165B"/>
    <w:rsid w:val="008522C1"/>
    <w:rsid w:val="0085452F"/>
    <w:rsid w:val="0085650B"/>
    <w:rsid w:val="00860EC3"/>
    <w:rsid w:val="00860F54"/>
    <w:rsid w:val="00861291"/>
    <w:rsid w:val="008635E9"/>
    <w:rsid w:val="0086413A"/>
    <w:rsid w:val="00867C64"/>
    <w:rsid w:val="00870240"/>
    <w:rsid w:val="00872799"/>
    <w:rsid w:val="00872D56"/>
    <w:rsid w:val="00874DC7"/>
    <w:rsid w:val="00876CE2"/>
    <w:rsid w:val="00877858"/>
    <w:rsid w:val="00880FDA"/>
    <w:rsid w:val="00881884"/>
    <w:rsid w:val="00883965"/>
    <w:rsid w:val="0088426F"/>
    <w:rsid w:val="00885616"/>
    <w:rsid w:val="00885C91"/>
    <w:rsid w:val="0089010C"/>
    <w:rsid w:val="00891867"/>
    <w:rsid w:val="00891B7C"/>
    <w:rsid w:val="00896320"/>
    <w:rsid w:val="008964E4"/>
    <w:rsid w:val="008A0D2C"/>
    <w:rsid w:val="008A0D55"/>
    <w:rsid w:val="008A16D7"/>
    <w:rsid w:val="008A17EF"/>
    <w:rsid w:val="008A33EF"/>
    <w:rsid w:val="008A48B4"/>
    <w:rsid w:val="008A4EFD"/>
    <w:rsid w:val="008A6F06"/>
    <w:rsid w:val="008A7E85"/>
    <w:rsid w:val="008B0628"/>
    <w:rsid w:val="008B0737"/>
    <w:rsid w:val="008B0D22"/>
    <w:rsid w:val="008B13BE"/>
    <w:rsid w:val="008B150E"/>
    <w:rsid w:val="008B32C6"/>
    <w:rsid w:val="008B3B59"/>
    <w:rsid w:val="008B40A7"/>
    <w:rsid w:val="008B47E6"/>
    <w:rsid w:val="008B6382"/>
    <w:rsid w:val="008B6EC0"/>
    <w:rsid w:val="008C0578"/>
    <w:rsid w:val="008C1325"/>
    <w:rsid w:val="008C1F2F"/>
    <w:rsid w:val="008C5391"/>
    <w:rsid w:val="008C67B5"/>
    <w:rsid w:val="008C680B"/>
    <w:rsid w:val="008C7688"/>
    <w:rsid w:val="008D138F"/>
    <w:rsid w:val="008D1B76"/>
    <w:rsid w:val="008D2632"/>
    <w:rsid w:val="008D4AA6"/>
    <w:rsid w:val="008D4FAC"/>
    <w:rsid w:val="008D7A30"/>
    <w:rsid w:val="008E16FA"/>
    <w:rsid w:val="008E3B76"/>
    <w:rsid w:val="008E4825"/>
    <w:rsid w:val="008F0A2A"/>
    <w:rsid w:val="008F271B"/>
    <w:rsid w:val="008F4E0D"/>
    <w:rsid w:val="008F54B3"/>
    <w:rsid w:val="008F5BB0"/>
    <w:rsid w:val="008F63FF"/>
    <w:rsid w:val="0090005A"/>
    <w:rsid w:val="00901B73"/>
    <w:rsid w:val="00902790"/>
    <w:rsid w:val="00911AFD"/>
    <w:rsid w:val="00913DF2"/>
    <w:rsid w:val="009158CC"/>
    <w:rsid w:val="00915F64"/>
    <w:rsid w:val="0091685F"/>
    <w:rsid w:val="00916988"/>
    <w:rsid w:val="00916FEE"/>
    <w:rsid w:val="00917EA9"/>
    <w:rsid w:val="00920523"/>
    <w:rsid w:val="009218D5"/>
    <w:rsid w:val="00921BC9"/>
    <w:rsid w:val="00922852"/>
    <w:rsid w:val="00923003"/>
    <w:rsid w:val="00923D56"/>
    <w:rsid w:val="009274C4"/>
    <w:rsid w:val="009307B3"/>
    <w:rsid w:val="00930BB4"/>
    <w:rsid w:val="00930C98"/>
    <w:rsid w:val="00932627"/>
    <w:rsid w:val="0093491C"/>
    <w:rsid w:val="00937860"/>
    <w:rsid w:val="009402AB"/>
    <w:rsid w:val="009418A6"/>
    <w:rsid w:val="00941FF0"/>
    <w:rsid w:val="009447EB"/>
    <w:rsid w:val="00944D23"/>
    <w:rsid w:val="00945A4F"/>
    <w:rsid w:val="00946CBA"/>
    <w:rsid w:val="0095098E"/>
    <w:rsid w:val="00951286"/>
    <w:rsid w:val="00951D8C"/>
    <w:rsid w:val="00952142"/>
    <w:rsid w:val="00957E7F"/>
    <w:rsid w:val="0096171B"/>
    <w:rsid w:val="009618FC"/>
    <w:rsid w:val="0096271B"/>
    <w:rsid w:val="00963DE3"/>
    <w:rsid w:val="00965085"/>
    <w:rsid w:val="00966B23"/>
    <w:rsid w:val="009676FD"/>
    <w:rsid w:val="00970480"/>
    <w:rsid w:val="00974805"/>
    <w:rsid w:val="0097655F"/>
    <w:rsid w:val="00977FEF"/>
    <w:rsid w:val="00984719"/>
    <w:rsid w:val="00986751"/>
    <w:rsid w:val="00987A92"/>
    <w:rsid w:val="00990938"/>
    <w:rsid w:val="009927EC"/>
    <w:rsid w:val="0099421A"/>
    <w:rsid w:val="00994C96"/>
    <w:rsid w:val="00995267"/>
    <w:rsid w:val="009968A4"/>
    <w:rsid w:val="009A08EA"/>
    <w:rsid w:val="009A38DB"/>
    <w:rsid w:val="009A4548"/>
    <w:rsid w:val="009A5EE2"/>
    <w:rsid w:val="009A797B"/>
    <w:rsid w:val="009B2D3B"/>
    <w:rsid w:val="009B417E"/>
    <w:rsid w:val="009B7324"/>
    <w:rsid w:val="009B787D"/>
    <w:rsid w:val="009B7B99"/>
    <w:rsid w:val="009C05A0"/>
    <w:rsid w:val="009C2600"/>
    <w:rsid w:val="009C62B3"/>
    <w:rsid w:val="009C716B"/>
    <w:rsid w:val="009D0FCD"/>
    <w:rsid w:val="009D179C"/>
    <w:rsid w:val="009D17BF"/>
    <w:rsid w:val="009D1950"/>
    <w:rsid w:val="009D3C3A"/>
    <w:rsid w:val="009D4B6E"/>
    <w:rsid w:val="009D4DC0"/>
    <w:rsid w:val="009D7CB5"/>
    <w:rsid w:val="009E1427"/>
    <w:rsid w:val="009E2FB8"/>
    <w:rsid w:val="009E34E0"/>
    <w:rsid w:val="009F1970"/>
    <w:rsid w:val="009F1AFC"/>
    <w:rsid w:val="009F3301"/>
    <w:rsid w:val="009F5119"/>
    <w:rsid w:val="009F677B"/>
    <w:rsid w:val="00A006AE"/>
    <w:rsid w:val="00A01809"/>
    <w:rsid w:val="00A01F1D"/>
    <w:rsid w:val="00A02143"/>
    <w:rsid w:val="00A02A52"/>
    <w:rsid w:val="00A03842"/>
    <w:rsid w:val="00A040EC"/>
    <w:rsid w:val="00A047C1"/>
    <w:rsid w:val="00A04E9A"/>
    <w:rsid w:val="00A067DC"/>
    <w:rsid w:val="00A12A2E"/>
    <w:rsid w:val="00A13B36"/>
    <w:rsid w:val="00A13D16"/>
    <w:rsid w:val="00A14117"/>
    <w:rsid w:val="00A1434D"/>
    <w:rsid w:val="00A200D2"/>
    <w:rsid w:val="00A20E1C"/>
    <w:rsid w:val="00A22C20"/>
    <w:rsid w:val="00A3251A"/>
    <w:rsid w:val="00A32D91"/>
    <w:rsid w:val="00A346F2"/>
    <w:rsid w:val="00A40DA0"/>
    <w:rsid w:val="00A416BD"/>
    <w:rsid w:val="00A428C6"/>
    <w:rsid w:val="00A436D4"/>
    <w:rsid w:val="00A459B7"/>
    <w:rsid w:val="00A45A51"/>
    <w:rsid w:val="00A47F34"/>
    <w:rsid w:val="00A51DCF"/>
    <w:rsid w:val="00A56176"/>
    <w:rsid w:val="00A61005"/>
    <w:rsid w:val="00A61624"/>
    <w:rsid w:val="00A62389"/>
    <w:rsid w:val="00A7416D"/>
    <w:rsid w:val="00A75EE8"/>
    <w:rsid w:val="00A76B87"/>
    <w:rsid w:val="00A76C3F"/>
    <w:rsid w:val="00A7718E"/>
    <w:rsid w:val="00A80E97"/>
    <w:rsid w:val="00A826B9"/>
    <w:rsid w:val="00A82D11"/>
    <w:rsid w:val="00A918D0"/>
    <w:rsid w:val="00A92327"/>
    <w:rsid w:val="00A9365B"/>
    <w:rsid w:val="00A940F6"/>
    <w:rsid w:val="00A977F9"/>
    <w:rsid w:val="00AA11F1"/>
    <w:rsid w:val="00AA1FB0"/>
    <w:rsid w:val="00AA20DF"/>
    <w:rsid w:val="00AA4F59"/>
    <w:rsid w:val="00AA5C99"/>
    <w:rsid w:val="00AB1BC0"/>
    <w:rsid w:val="00AB276D"/>
    <w:rsid w:val="00AB4178"/>
    <w:rsid w:val="00AB4A60"/>
    <w:rsid w:val="00AB5B05"/>
    <w:rsid w:val="00AB708A"/>
    <w:rsid w:val="00AB7418"/>
    <w:rsid w:val="00AC1312"/>
    <w:rsid w:val="00AC18DB"/>
    <w:rsid w:val="00AC25D0"/>
    <w:rsid w:val="00AC4855"/>
    <w:rsid w:val="00AD36CA"/>
    <w:rsid w:val="00AD7296"/>
    <w:rsid w:val="00AE049E"/>
    <w:rsid w:val="00AE1732"/>
    <w:rsid w:val="00AE1E55"/>
    <w:rsid w:val="00AE50A9"/>
    <w:rsid w:val="00AE5B5F"/>
    <w:rsid w:val="00AE6DC1"/>
    <w:rsid w:val="00AF4413"/>
    <w:rsid w:val="00AF4738"/>
    <w:rsid w:val="00B04451"/>
    <w:rsid w:val="00B110CC"/>
    <w:rsid w:val="00B1130D"/>
    <w:rsid w:val="00B113E6"/>
    <w:rsid w:val="00B11847"/>
    <w:rsid w:val="00B141E2"/>
    <w:rsid w:val="00B143BE"/>
    <w:rsid w:val="00B15751"/>
    <w:rsid w:val="00B16C9E"/>
    <w:rsid w:val="00B17BA8"/>
    <w:rsid w:val="00B21E3E"/>
    <w:rsid w:val="00B264F7"/>
    <w:rsid w:val="00B2777E"/>
    <w:rsid w:val="00B27AB7"/>
    <w:rsid w:val="00B307B8"/>
    <w:rsid w:val="00B30FDF"/>
    <w:rsid w:val="00B31127"/>
    <w:rsid w:val="00B31814"/>
    <w:rsid w:val="00B318CD"/>
    <w:rsid w:val="00B32210"/>
    <w:rsid w:val="00B34206"/>
    <w:rsid w:val="00B36A04"/>
    <w:rsid w:val="00B37AF7"/>
    <w:rsid w:val="00B40CEC"/>
    <w:rsid w:val="00B40F2F"/>
    <w:rsid w:val="00B428F7"/>
    <w:rsid w:val="00B44385"/>
    <w:rsid w:val="00B45BCB"/>
    <w:rsid w:val="00B4779B"/>
    <w:rsid w:val="00B502F9"/>
    <w:rsid w:val="00B50D63"/>
    <w:rsid w:val="00B5140D"/>
    <w:rsid w:val="00B521B8"/>
    <w:rsid w:val="00B52659"/>
    <w:rsid w:val="00B539E1"/>
    <w:rsid w:val="00B54C1D"/>
    <w:rsid w:val="00B5769A"/>
    <w:rsid w:val="00B6058C"/>
    <w:rsid w:val="00B62722"/>
    <w:rsid w:val="00B67C02"/>
    <w:rsid w:val="00B70298"/>
    <w:rsid w:val="00B70D98"/>
    <w:rsid w:val="00B715AF"/>
    <w:rsid w:val="00B71E3A"/>
    <w:rsid w:val="00B72934"/>
    <w:rsid w:val="00B73F8D"/>
    <w:rsid w:val="00B75449"/>
    <w:rsid w:val="00B80DAA"/>
    <w:rsid w:val="00B81986"/>
    <w:rsid w:val="00B82A3D"/>
    <w:rsid w:val="00B8340B"/>
    <w:rsid w:val="00B83E19"/>
    <w:rsid w:val="00B8660F"/>
    <w:rsid w:val="00B87616"/>
    <w:rsid w:val="00B91887"/>
    <w:rsid w:val="00B94A1E"/>
    <w:rsid w:val="00B94CF8"/>
    <w:rsid w:val="00B97064"/>
    <w:rsid w:val="00B97979"/>
    <w:rsid w:val="00B97CB5"/>
    <w:rsid w:val="00BA1AF0"/>
    <w:rsid w:val="00BA1DEE"/>
    <w:rsid w:val="00BA27B7"/>
    <w:rsid w:val="00BA3D60"/>
    <w:rsid w:val="00BA583D"/>
    <w:rsid w:val="00BA5B07"/>
    <w:rsid w:val="00BA67BC"/>
    <w:rsid w:val="00BA7A3B"/>
    <w:rsid w:val="00BB5777"/>
    <w:rsid w:val="00BB586C"/>
    <w:rsid w:val="00BB5AC0"/>
    <w:rsid w:val="00BB6965"/>
    <w:rsid w:val="00BC123D"/>
    <w:rsid w:val="00BC3317"/>
    <w:rsid w:val="00BC43E0"/>
    <w:rsid w:val="00BC44AA"/>
    <w:rsid w:val="00BD1180"/>
    <w:rsid w:val="00BD2838"/>
    <w:rsid w:val="00BD2A27"/>
    <w:rsid w:val="00BD2B13"/>
    <w:rsid w:val="00BD2F2F"/>
    <w:rsid w:val="00BD33B3"/>
    <w:rsid w:val="00BD35B2"/>
    <w:rsid w:val="00BD37DF"/>
    <w:rsid w:val="00BD492B"/>
    <w:rsid w:val="00BD68B8"/>
    <w:rsid w:val="00BD6EA5"/>
    <w:rsid w:val="00BD70DD"/>
    <w:rsid w:val="00BD73CC"/>
    <w:rsid w:val="00BE16EA"/>
    <w:rsid w:val="00BE1F80"/>
    <w:rsid w:val="00BE26AF"/>
    <w:rsid w:val="00BE2758"/>
    <w:rsid w:val="00BE782A"/>
    <w:rsid w:val="00BF1287"/>
    <w:rsid w:val="00BF1B14"/>
    <w:rsid w:val="00BF3A5E"/>
    <w:rsid w:val="00C0123F"/>
    <w:rsid w:val="00C01ADB"/>
    <w:rsid w:val="00C054F1"/>
    <w:rsid w:val="00C07FAA"/>
    <w:rsid w:val="00C10235"/>
    <w:rsid w:val="00C1054D"/>
    <w:rsid w:val="00C1151A"/>
    <w:rsid w:val="00C14C30"/>
    <w:rsid w:val="00C158D8"/>
    <w:rsid w:val="00C17A5F"/>
    <w:rsid w:val="00C21A4F"/>
    <w:rsid w:val="00C2414A"/>
    <w:rsid w:val="00C24B5D"/>
    <w:rsid w:val="00C24F81"/>
    <w:rsid w:val="00C2733A"/>
    <w:rsid w:val="00C27797"/>
    <w:rsid w:val="00C30A65"/>
    <w:rsid w:val="00C3100D"/>
    <w:rsid w:val="00C321A8"/>
    <w:rsid w:val="00C33571"/>
    <w:rsid w:val="00C350D7"/>
    <w:rsid w:val="00C36284"/>
    <w:rsid w:val="00C366BE"/>
    <w:rsid w:val="00C3790A"/>
    <w:rsid w:val="00C41C82"/>
    <w:rsid w:val="00C4292B"/>
    <w:rsid w:val="00C450BF"/>
    <w:rsid w:val="00C4756B"/>
    <w:rsid w:val="00C47CD4"/>
    <w:rsid w:val="00C47F7F"/>
    <w:rsid w:val="00C50AE3"/>
    <w:rsid w:val="00C549B8"/>
    <w:rsid w:val="00C56808"/>
    <w:rsid w:val="00C57491"/>
    <w:rsid w:val="00C603CF"/>
    <w:rsid w:val="00C629AB"/>
    <w:rsid w:val="00C64FFA"/>
    <w:rsid w:val="00C653C5"/>
    <w:rsid w:val="00C66027"/>
    <w:rsid w:val="00C711B9"/>
    <w:rsid w:val="00C71A2B"/>
    <w:rsid w:val="00C72F29"/>
    <w:rsid w:val="00C73C88"/>
    <w:rsid w:val="00C74383"/>
    <w:rsid w:val="00C77A08"/>
    <w:rsid w:val="00C80B05"/>
    <w:rsid w:val="00C80F92"/>
    <w:rsid w:val="00C819AB"/>
    <w:rsid w:val="00C81A05"/>
    <w:rsid w:val="00C8511F"/>
    <w:rsid w:val="00C879BA"/>
    <w:rsid w:val="00C90FB2"/>
    <w:rsid w:val="00C9352B"/>
    <w:rsid w:val="00C94294"/>
    <w:rsid w:val="00CA0AD8"/>
    <w:rsid w:val="00CA0BF5"/>
    <w:rsid w:val="00CA32FD"/>
    <w:rsid w:val="00CA348F"/>
    <w:rsid w:val="00CA3E78"/>
    <w:rsid w:val="00CA4AFB"/>
    <w:rsid w:val="00CA6D4B"/>
    <w:rsid w:val="00CA72B0"/>
    <w:rsid w:val="00CB03C5"/>
    <w:rsid w:val="00CB1910"/>
    <w:rsid w:val="00CB63AE"/>
    <w:rsid w:val="00CC0CFF"/>
    <w:rsid w:val="00CC0D28"/>
    <w:rsid w:val="00CC1A18"/>
    <w:rsid w:val="00CC2B90"/>
    <w:rsid w:val="00CC5330"/>
    <w:rsid w:val="00CC55F0"/>
    <w:rsid w:val="00CC6718"/>
    <w:rsid w:val="00CD122B"/>
    <w:rsid w:val="00CD5716"/>
    <w:rsid w:val="00CD58EF"/>
    <w:rsid w:val="00CE1E2A"/>
    <w:rsid w:val="00CE2188"/>
    <w:rsid w:val="00CE2651"/>
    <w:rsid w:val="00CE33F1"/>
    <w:rsid w:val="00CE5DC5"/>
    <w:rsid w:val="00CE6A0C"/>
    <w:rsid w:val="00CE7053"/>
    <w:rsid w:val="00CF49F7"/>
    <w:rsid w:val="00CF5258"/>
    <w:rsid w:val="00CF6E99"/>
    <w:rsid w:val="00D0102A"/>
    <w:rsid w:val="00D01322"/>
    <w:rsid w:val="00D01A88"/>
    <w:rsid w:val="00D022A1"/>
    <w:rsid w:val="00D0345F"/>
    <w:rsid w:val="00D03DAA"/>
    <w:rsid w:val="00D0499E"/>
    <w:rsid w:val="00D07776"/>
    <w:rsid w:val="00D07CDC"/>
    <w:rsid w:val="00D11B0A"/>
    <w:rsid w:val="00D12398"/>
    <w:rsid w:val="00D12407"/>
    <w:rsid w:val="00D13591"/>
    <w:rsid w:val="00D1496D"/>
    <w:rsid w:val="00D2103B"/>
    <w:rsid w:val="00D2524D"/>
    <w:rsid w:val="00D25A09"/>
    <w:rsid w:val="00D3355D"/>
    <w:rsid w:val="00D33B00"/>
    <w:rsid w:val="00D36042"/>
    <w:rsid w:val="00D43A2E"/>
    <w:rsid w:val="00D45029"/>
    <w:rsid w:val="00D45865"/>
    <w:rsid w:val="00D463D0"/>
    <w:rsid w:val="00D473E9"/>
    <w:rsid w:val="00D47FA7"/>
    <w:rsid w:val="00D503CF"/>
    <w:rsid w:val="00D518A4"/>
    <w:rsid w:val="00D527A6"/>
    <w:rsid w:val="00D5448C"/>
    <w:rsid w:val="00D56948"/>
    <w:rsid w:val="00D56CC1"/>
    <w:rsid w:val="00D57598"/>
    <w:rsid w:val="00D60C15"/>
    <w:rsid w:val="00D61B6A"/>
    <w:rsid w:val="00D625EF"/>
    <w:rsid w:val="00D632C7"/>
    <w:rsid w:val="00D6388B"/>
    <w:rsid w:val="00D63FB5"/>
    <w:rsid w:val="00D64074"/>
    <w:rsid w:val="00D64161"/>
    <w:rsid w:val="00D642E1"/>
    <w:rsid w:val="00D6493D"/>
    <w:rsid w:val="00D64D9B"/>
    <w:rsid w:val="00D66242"/>
    <w:rsid w:val="00D6732D"/>
    <w:rsid w:val="00D72EC3"/>
    <w:rsid w:val="00D74CF5"/>
    <w:rsid w:val="00D81B24"/>
    <w:rsid w:val="00D83280"/>
    <w:rsid w:val="00D833EC"/>
    <w:rsid w:val="00D834C2"/>
    <w:rsid w:val="00D85769"/>
    <w:rsid w:val="00D858DD"/>
    <w:rsid w:val="00D900D1"/>
    <w:rsid w:val="00D90D0B"/>
    <w:rsid w:val="00D927AE"/>
    <w:rsid w:val="00D93E47"/>
    <w:rsid w:val="00D95DF0"/>
    <w:rsid w:val="00D96E79"/>
    <w:rsid w:val="00DA0B3A"/>
    <w:rsid w:val="00DA31B8"/>
    <w:rsid w:val="00DA47A5"/>
    <w:rsid w:val="00DA559D"/>
    <w:rsid w:val="00DB0178"/>
    <w:rsid w:val="00DB1A44"/>
    <w:rsid w:val="00DB1B05"/>
    <w:rsid w:val="00DC0316"/>
    <w:rsid w:val="00DC170E"/>
    <w:rsid w:val="00DC1D9E"/>
    <w:rsid w:val="00DC2D19"/>
    <w:rsid w:val="00DC3BEA"/>
    <w:rsid w:val="00DC4CDD"/>
    <w:rsid w:val="00DC4DB1"/>
    <w:rsid w:val="00DC5A33"/>
    <w:rsid w:val="00DD1045"/>
    <w:rsid w:val="00DD1170"/>
    <w:rsid w:val="00DD130C"/>
    <w:rsid w:val="00DD4038"/>
    <w:rsid w:val="00DD4512"/>
    <w:rsid w:val="00DE2DBD"/>
    <w:rsid w:val="00DE5679"/>
    <w:rsid w:val="00DE5B92"/>
    <w:rsid w:val="00DE61C5"/>
    <w:rsid w:val="00DE6804"/>
    <w:rsid w:val="00DE73A8"/>
    <w:rsid w:val="00DE77F3"/>
    <w:rsid w:val="00DF0CD3"/>
    <w:rsid w:val="00DF10B1"/>
    <w:rsid w:val="00DF1F0A"/>
    <w:rsid w:val="00DF21CC"/>
    <w:rsid w:val="00DF3347"/>
    <w:rsid w:val="00DF3A12"/>
    <w:rsid w:val="00DF70FA"/>
    <w:rsid w:val="00E01914"/>
    <w:rsid w:val="00E0528B"/>
    <w:rsid w:val="00E06A41"/>
    <w:rsid w:val="00E07E6F"/>
    <w:rsid w:val="00E07FE8"/>
    <w:rsid w:val="00E1078F"/>
    <w:rsid w:val="00E107E1"/>
    <w:rsid w:val="00E10D98"/>
    <w:rsid w:val="00E121DA"/>
    <w:rsid w:val="00E13504"/>
    <w:rsid w:val="00E16ECC"/>
    <w:rsid w:val="00E21570"/>
    <w:rsid w:val="00E22BD9"/>
    <w:rsid w:val="00E23362"/>
    <w:rsid w:val="00E25F9E"/>
    <w:rsid w:val="00E273EB"/>
    <w:rsid w:val="00E27D87"/>
    <w:rsid w:val="00E30141"/>
    <w:rsid w:val="00E323F2"/>
    <w:rsid w:val="00E32E24"/>
    <w:rsid w:val="00E33AE4"/>
    <w:rsid w:val="00E34105"/>
    <w:rsid w:val="00E34CA8"/>
    <w:rsid w:val="00E355F4"/>
    <w:rsid w:val="00E378B6"/>
    <w:rsid w:val="00E37E85"/>
    <w:rsid w:val="00E412DA"/>
    <w:rsid w:val="00E415FF"/>
    <w:rsid w:val="00E4369C"/>
    <w:rsid w:val="00E43A8E"/>
    <w:rsid w:val="00E4462A"/>
    <w:rsid w:val="00E45195"/>
    <w:rsid w:val="00E45ACB"/>
    <w:rsid w:val="00E45B51"/>
    <w:rsid w:val="00E461F6"/>
    <w:rsid w:val="00E538CE"/>
    <w:rsid w:val="00E53BE2"/>
    <w:rsid w:val="00E53D38"/>
    <w:rsid w:val="00E54415"/>
    <w:rsid w:val="00E54C4C"/>
    <w:rsid w:val="00E63C81"/>
    <w:rsid w:val="00E64BDF"/>
    <w:rsid w:val="00E64E33"/>
    <w:rsid w:val="00E7032A"/>
    <w:rsid w:val="00E7300C"/>
    <w:rsid w:val="00E734A1"/>
    <w:rsid w:val="00E73E81"/>
    <w:rsid w:val="00E7415C"/>
    <w:rsid w:val="00E76455"/>
    <w:rsid w:val="00E76E4E"/>
    <w:rsid w:val="00E8181A"/>
    <w:rsid w:val="00E85C3C"/>
    <w:rsid w:val="00E8792C"/>
    <w:rsid w:val="00E9010A"/>
    <w:rsid w:val="00E91ED7"/>
    <w:rsid w:val="00E94198"/>
    <w:rsid w:val="00EA5552"/>
    <w:rsid w:val="00EA6827"/>
    <w:rsid w:val="00EA7F96"/>
    <w:rsid w:val="00EB03EE"/>
    <w:rsid w:val="00EB1AF5"/>
    <w:rsid w:val="00EB4F0C"/>
    <w:rsid w:val="00EC2349"/>
    <w:rsid w:val="00EC2D5A"/>
    <w:rsid w:val="00EC3786"/>
    <w:rsid w:val="00EC67E3"/>
    <w:rsid w:val="00ED4B6C"/>
    <w:rsid w:val="00ED530C"/>
    <w:rsid w:val="00ED5ED9"/>
    <w:rsid w:val="00ED7494"/>
    <w:rsid w:val="00EE1C82"/>
    <w:rsid w:val="00EE1E80"/>
    <w:rsid w:val="00EE576E"/>
    <w:rsid w:val="00EE6B06"/>
    <w:rsid w:val="00EE754C"/>
    <w:rsid w:val="00EF3863"/>
    <w:rsid w:val="00EF44C6"/>
    <w:rsid w:val="00EF5760"/>
    <w:rsid w:val="00EF60DD"/>
    <w:rsid w:val="00EF6620"/>
    <w:rsid w:val="00EF791B"/>
    <w:rsid w:val="00F005B8"/>
    <w:rsid w:val="00F00D2B"/>
    <w:rsid w:val="00F056A8"/>
    <w:rsid w:val="00F0785F"/>
    <w:rsid w:val="00F116A0"/>
    <w:rsid w:val="00F116AD"/>
    <w:rsid w:val="00F1286F"/>
    <w:rsid w:val="00F13785"/>
    <w:rsid w:val="00F13DC5"/>
    <w:rsid w:val="00F13FCC"/>
    <w:rsid w:val="00F1782E"/>
    <w:rsid w:val="00F233A9"/>
    <w:rsid w:val="00F25838"/>
    <w:rsid w:val="00F2601D"/>
    <w:rsid w:val="00F2744E"/>
    <w:rsid w:val="00F31B28"/>
    <w:rsid w:val="00F32970"/>
    <w:rsid w:val="00F33D50"/>
    <w:rsid w:val="00F33DE2"/>
    <w:rsid w:val="00F35501"/>
    <w:rsid w:val="00F372DB"/>
    <w:rsid w:val="00F37640"/>
    <w:rsid w:val="00F408E4"/>
    <w:rsid w:val="00F456DD"/>
    <w:rsid w:val="00F45B34"/>
    <w:rsid w:val="00F4616E"/>
    <w:rsid w:val="00F462A5"/>
    <w:rsid w:val="00F470A7"/>
    <w:rsid w:val="00F472E1"/>
    <w:rsid w:val="00F47B6D"/>
    <w:rsid w:val="00F47D7E"/>
    <w:rsid w:val="00F5068C"/>
    <w:rsid w:val="00F52652"/>
    <w:rsid w:val="00F52EAD"/>
    <w:rsid w:val="00F57D58"/>
    <w:rsid w:val="00F60FCF"/>
    <w:rsid w:val="00F61A83"/>
    <w:rsid w:val="00F6282B"/>
    <w:rsid w:val="00F63915"/>
    <w:rsid w:val="00F64332"/>
    <w:rsid w:val="00F65207"/>
    <w:rsid w:val="00F6706A"/>
    <w:rsid w:val="00F6790E"/>
    <w:rsid w:val="00F67D22"/>
    <w:rsid w:val="00F71449"/>
    <w:rsid w:val="00F72299"/>
    <w:rsid w:val="00F74ACB"/>
    <w:rsid w:val="00F76EC3"/>
    <w:rsid w:val="00F76FEA"/>
    <w:rsid w:val="00F80E7A"/>
    <w:rsid w:val="00F8443B"/>
    <w:rsid w:val="00F850F8"/>
    <w:rsid w:val="00F90E02"/>
    <w:rsid w:val="00F91936"/>
    <w:rsid w:val="00F92C06"/>
    <w:rsid w:val="00F96CE5"/>
    <w:rsid w:val="00F96FD2"/>
    <w:rsid w:val="00F97F20"/>
    <w:rsid w:val="00FA15F3"/>
    <w:rsid w:val="00FA2BB7"/>
    <w:rsid w:val="00FA30D8"/>
    <w:rsid w:val="00FA395B"/>
    <w:rsid w:val="00FA3B1B"/>
    <w:rsid w:val="00FA528B"/>
    <w:rsid w:val="00FA63B0"/>
    <w:rsid w:val="00FB0C6E"/>
    <w:rsid w:val="00FB3696"/>
    <w:rsid w:val="00FB40C3"/>
    <w:rsid w:val="00FB6463"/>
    <w:rsid w:val="00FB6800"/>
    <w:rsid w:val="00FB75D4"/>
    <w:rsid w:val="00FB7D2E"/>
    <w:rsid w:val="00FC0852"/>
    <w:rsid w:val="00FC1A27"/>
    <w:rsid w:val="00FC2203"/>
    <w:rsid w:val="00FC741E"/>
    <w:rsid w:val="00FC7AAA"/>
    <w:rsid w:val="00FD075F"/>
    <w:rsid w:val="00FD08A0"/>
    <w:rsid w:val="00FD08A6"/>
    <w:rsid w:val="00FD107E"/>
    <w:rsid w:val="00FD3E56"/>
    <w:rsid w:val="00FE09D0"/>
    <w:rsid w:val="00FE1F0C"/>
    <w:rsid w:val="00FE2FB1"/>
    <w:rsid w:val="00FE32EF"/>
    <w:rsid w:val="00FE3841"/>
    <w:rsid w:val="00FE3D16"/>
    <w:rsid w:val="00FE54FB"/>
    <w:rsid w:val="00FE5A10"/>
    <w:rsid w:val="00FE5BDF"/>
    <w:rsid w:val="00FE6BDC"/>
    <w:rsid w:val="00FF4120"/>
    <w:rsid w:val="00FF5F78"/>
    <w:rsid w:val="00FF5FFF"/>
    <w:rsid w:val="00FF7602"/>
    <w:rsid w:val="00FF7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F0ABF"/>
  <w15:docId w15:val="{04257526-750B-48D4-929F-E992F1A7B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0A7"/>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843C3"/>
    <w:pPr>
      <w:spacing w:before="480" w:line="276" w:lineRule="auto"/>
      <w:contextualSpacing/>
      <w:outlineLvl w:val="0"/>
    </w:pPr>
    <w:rPr>
      <w:rFonts w:ascii="Cambria" w:hAnsi="Cambria"/>
      <w:b/>
      <w:bCs/>
      <w:sz w:val="28"/>
      <w:szCs w:val="28"/>
    </w:rPr>
  </w:style>
  <w:style w:type="paragraph" w:styleId="Heading2">
    <w:name w:val="heading 2"/>
    <w:basedOn w:val="Normal"/>
    <w:next w:val="Normal"/>
    <w:link w:val="Heading2Char"/>
    <w:uiPriority w:val="9"/>
    <w:unhideWhenUsed/>
    <w:qFormat/>
    <w:rsid w:val="002F19C4"/>
    <w:pPr>
      <w:keepNext/>
      <w:keepLines/>
      <w:spacing w:before="40" w:line="276"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F19C4"/>
    <w:pPr>
      <w:keepNext/>
      <w:keepLines/>
      <w:spacing w:before="40" w:line="276" w:lineRule="auto"/>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5E0B4F"/>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link w:val="Heading5Char"/>
    <w:uiPriority w:val="9"/>
    <w:semiHidden/>
    <w:unhideWhenUsed/>
    <w:qFormat/>
    <w:rsid w:val="005E0B4F"/>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link w:val="Heading6Char"/>
    <w:uiPriority w:val="9"/>
    <w:semiHidden/>
    <w:unhideWhenUsed/>
    <w:qFormat/>
    <w:rsid w:val="005E0B4F"/>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130C"/>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D130C"/>
    <w:rPr>
      <w:rFonts w:ascii="Tahoma" w:hAnsi="Tahoma" w:cs="Tahoma"/>
      <w:sz w:val="16"/>
      <w:szCs w:val="16"/>
    </w:rPr>
  </w:style>
  <w:style w:type="paragraph" w:styleId="Header">
    <w:name w:val="header"/>
    <w:basedOn w:val="Normal"/>
    <w:link w:val="HeaderChar"/>
    <w:uiPriority w:val="99"/>
    <w:unhideWhenUsed/>
    <w:rsid w:val="004A7FC3"/>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4A7FC3"/>
  </w:style>
  <w:style w:type="paragraph" w:styleId="Footer">
    <w:name w:val="footer"/>
    <w:basedOn w:val="Normal"/>
    <w:link w:val="FooterChar"/>
    <w:uiPriority w:val="99"/>
    <w:unhideWhenUsed/>
    <w:rsid w:val="004A7FC3"/>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4A7FC3"/>
  </w:style>
  <w:style w:type="character" w:styleId="PageNumber">
    <w:name w:val="page number"/>
    <w:uiPriority w:val="99"/>
    <w:rsid w:val="004A7FC3"/>
    <w:rPr>
      <w:rFonts w:cs="Times New Roman"/>
    </w:rPr>
  </w:style>
  <w:style w:type="character" w:styleId="Hyperlink">
    <w:name w:val="Hyperlink"/>
    <w:basedOn w:val="DefaultParagraphFont"/>
    <w:uiPriority w:val="99"/>
    <w:unhideWhenUsed/>
    <w:rsid w:val="004A7FC3"/>
    <w:rPr>
      <w:color w:val="0000FF" w:themeColor="hyperlink"/>
      <w:u w:val="single"/>
    </w:rPr>
  </w:style>
  <w:style w:type="paragraph" w:styleId="NormalWeb">
    <w:name w:val="Normal (Web)"/>
    <w:basedOn w:val="Normal"/>
    <w:uiPriority w:val="99"/>
    <w:unhideWhenUsed/>
    <w:rsid w:val="007F3522"/>
    <w:pPr>
      <w:spacing w:after="200" w:line="276" w:lineRule="auto"/>
    </w:pPr>
    <w:rPr>
      <w:rFonts w:eastAsiaTheme="minorHAnsi"/>
    </w:rPr>
  </w:style>
  <w:style w:type="paragraph" w:styleId="CommentText">
    <w:name w:val="annotation text"/>
    <w:basedOn w:val="Normal"/>
    <w:link w:val="CommentTextChar"/>
    <w:uiPriority w:val="99"/>
    <w:unhideWhenUsed/>
    <w:rsid w:val="00173BB4"/>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173BB4"/>
    <w:rPr>
      <w:sz w:val="20"/>
      <w:szCs w:val="20"/>
    </w:rPr>
  </w:style>
  <w:style w:type="character" w:styleId="CommentReference">
    <w:name w:val="annotation reference"/>
    <w:uiPriority w:val="99"/>
    <w:semiHidden/>
    <w:unhideWhenUsed/>
    <w:rsid w:val="00173BB4"/>
    <w:rPr>
      <w:sz w:val="16"/>
      <w:szCs w:val="16"/>
    </w:rPr>
  </w:style>
  <w:style w:type="table" w:styleId="TableGrid">
    <w:name w:val="Table Grid"/>
    <w:basedOn w:val="TableNormal"/>
    <w:uiPriority w:val="39"/>
    <w:rsid w:val="005F3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0684"/>
    <w:pPr>
      <w:ind w:left="720"/>
      <w:contextualSpacing/>
    </w:pPr>
  </w:style>
  <w:style w:type="character" w:styleId="FootnoteReference">
    <w:name w:val="footnote reference"/>
    <w:basedOn w:val="DefaultParagraphFont"/>
    <w:uiPriority w:val="99"/>
    <w:unhideWhenUsed/>
    <w:rsid w:val="00E8792C"/>
    <w:rPr>
      <w:vertAlign w:val="superscript"/>
    </w:rPr>
  </w:style>
  <w:style w:type="paragraph" w:styleId="FootnoteText">
    <w:name w:val="footnote text"/>
    <w:basedOn w:val="Normal"/>
    <w:link w:val="FootnoteTextChar"/>
    <w:uiPriority w:val="99"/>
    <w:unhideWhenUsed/>
    <w:rsid w:val="003F6CD3"/>
    <w:pPr>
      <w:widowControl w:val="0"/>
      <w:contextualSpacing/>
    </w:pPr>
    <w:rPr>
      <w:rFonts w:eastAsiaTheme="minorEastAsia"/>
      <w:color w:val="000000"/>
      <w:sz w:val="20"/>
      <w:szCs w:val="20"/>
      <w:lang w:eastAsia="zh-CN"/>
    </w:rPr>
  </w:style>
  <w:style w:type="character" w:customStyle="1" w:styleId="FootnoteTextChar">
    <w:name w:val="Footnote Text Char"/>
    <w:basedOn w:val="DefaultParagraphFont"/>
    <w:link w:val="FootnoteText"/>
    <w:uiPriority w:val="99"/>
    <w:rsid w:val="003F6CD3"/>
    <w:rPr>
      <w:rFonts w:ascii="Times New Roman" w:eastAsiaTheme="minorEastAsia" w:hAnsi="Times New Roman" w:cs="Times New Roman"/>
      <w:color w:val="000000"/>
      <w:sz w:val="20"/>
      <w:szCs w:val="20"/>
      <w:lang w:eastAsia="zh-CN"/>
    </w:rPr>
  </w:style>
  <w:style w:type="paragraph" w:customStyle="1" w:styleId="svarticle">
    <w:name w:val="svarticle"/>
    <w:basedOn w:val="Normal"/>
    <w:rsid w:val="00AA5C99"/>
    <w:pPr>
      <w:spacing w:before="100" w:beforeAutospacing="1" w:after="100" w:afterAutospacing="1"/>
    </w:pPr>
    <w:rPr>
      <w:rFonts w:ascii="Times" w:eastAsiaTheme="minorEastAsia" w:hAnsi="Times" w:cstheme="minorBidi"/>
      <w:sz w:val="20"/>
      <w:szCs w:val="20"/>
    </w:rPr>
  </w:style>
  <w:style w:type="paragraph" w:styleId="EndnoteText">
    <w:name w:val="endnote text"/>
    <w:basedOn w:val="Normal"/>
    <w:link w:val="EndnoteTextChar"/>
    <w:uiPriority w:val="99"/>
    <w:unhideWhenUsed/>
    <w:rsid w:val="006F3264"/>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rsid w:val="006F3264"/>
    <w:rPr>
      <w:sz w:val="20"/>
      <w:szCs w:val="20"/>
    </w:rPr>
  </w:style>
  <w:style w:type="character" w:styleId="EndnoteReference">
    <w:name w:val="endnote reference"/>
    <w:basedOn w:val="DefaultParagraphFont"/>
    <w:unhideWhenUsed/>
    <w:rsid w:val="006F3264"/>
    <w:rPr>
      <w:vertAlign w:val="superscript"/>
    </w:rPr>
  </w:style>
  <w:style w:type="character" w:customStyle="1" w:styleId="Heading1Char">
    <w:name w:val="Heading 1 Char"/>
    <w:basedOn w:val="DefaultParagraphFont"/>
    <w:link w:val="Heading1"/>
    <w:uiPriority w:val="9"/>
    <w:rsid w:val="001843C3"/>
    <w:rPr>
      <w:rFonts w:ascii="Cambria" w:eastAsia="Times New Roman" w:hAnsi="Cambria" w:cs="Times New Roman"/>
      <w:b/>
      <w:bCs/>
      <w:sz w:val="28"/>
      <w:szCs w:val="28"/>
    </w:rPr>
  </w:style>
  <w:style w:type="table" w:customStyle="1" w:styleId="TableGrid1">
    <w:name w:val="Table Grid1"/>
    <w:basedOn w:val="TableNormal"/>
    <w:next w:val="TableGrid"/>
    <w:uiPriority w:val="39"/>
    <w:rsid w:val="004661B2"/>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50479F"/>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D2838"/>
    <w:rPr>
      <w:b/>
      <w:bCs/>
    </w:rPr>
  </w:style>
  <w:style w:type="character" w:customStyle="1" w:styleId="CommentSubjectChar">
    <w:name w:val="Comment Subject Char"/>
    <w:basedOn w:val="CommentTextChar"/>
    <w:link w:val="CommentSubject"/>
    <w:uiPriority w:val="99"/>
    <w:semiHidden/>
    <w:rsid w:val="00BD2838"/>
    <w:rPr>
      <w:b/>
      <w:bCs/>
      <w:sz w:val="20"/>
      <w:szCs w:val="20"/>
    </w:rPr>
  </w:style>
  <w:style w:type="paragraph" w:styleId="DocumentMap">
    <w:name w:val="Document Map"/>
    <w:basedOn w:val="Normal"/>
    <w:link w:val="DocumentMapChar"/>
    <w:uiPriority w:val="99"/>
    <w:semiHidden/>
    <w:unhideWhenUsed/>
    <w:rsid w:val="00FE2FB1"/>
    <w:rPr>
      <w:rFonts w:eastAsiaTheme="minorHAnsi"/>
    </w:rPr>
  </w:style>
  <w:style w:type="character" w:customStyle="1" w:styleId="DocumentMapChar">
    <w:name w:val="Document Map Char"/>
    <w:basedOn w:val="DefaultParagraphFont"/>
    <w:link w:val="DocumentMap"/>
    <w:uiPriority w:val="99"/>
    <w:semiHidden/>
    <w:rsid w:val="00FE2FB1"/>
    <w:rPr>
      <w:rFonts w:ascii="Times New Roman" w:hAnsi="Times New Roman" w:cs="Times New Roman"/>
      <w:sz w:val="24"/>
      <w:szCs w:val="24"/>
    </w:rPr>
  </w:style>
  <w:style w:type="paragraph" w:styleId="Revision">
    <w:name w:val="Revision"/>
    <w:hidden/>
    <w:uiPriority w:val="99"/>
    <w:semiHidden/>
    <w:rsid w:val="00FE2FB1"/>
  </w:style>
  <w:style w:type="table" w:customStyle="1" w:styleId="GridTable41">
    <w:name w:val="Grid Table 41"/>
    <w:basedOn w:val="TableNormal"/>
    <w:uiPriority w:val="49"/>
    <w:rsid w:val="00DF70F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NoList1">
    <w:name w:val="No List1"/>
    <w:next w:val="NoList"/>
    <w:uiPriority w:val="99"/>
    <w:semiHidden/>
    <w:unhideWhenUsed/>
    <w:rsid w:val="002A66A2"/>
  </w:style>
  <w:style w:type="character" w:customStyle="1" w:styleId="n49">
    <w:name w:val="_n_49"/>
    <w:basedOn w:val="DefaultParagraphFont"/>
    <w:rsid w:val="002A66A2"/>
  </w:style>
  <w:style w:type="character" w:customStyle="1" w:styleId="rpd1">
    <w:name w:val="_rp_d1"/>
    <w:basedOn w:val="DefaultParagraphFont"/>
    <w:rsid w:val="002A66A2"/>
  </w:style>
  <w:style w:type="table" w:customStyle="1" w:styleId="TableGrid3">
    <w:name w:val="Table Grid3"/>
    <w:basedOn w:val="TableNormal"/>
    <w:next w:val="TableGrid"/>
    <w:uiPriority w:val="39"/>
    <w:rsid w:val="002A66A2"/>
    <w:rPr>
      <w:rFonts w:ascii="Times New Roman" w:eastAsia="MS Mincho"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A66A2"/>
    <w:rPr>
      <w:b/>
      <w:bCs/>
    </w:rPr>
  </w:style>
  <w:style w:type="character" w:styleId="Emphasis">
    <w:name w:val="Emphasis"/>
    <w:basedOn w:val="DefaultParagraphFont"/>
    <w:uiPriority w:val="20"/>
    <w:qFormat/>
    <w:rsid w:val="002A66A2"/>
    <w:rPr>
      <w:i/>
      <w:iCs/>
    </w:rPr>
  </w:style>
  <w:style w:type="paragraph" w:customStyle="1" w:styleId="p1">
    <w:name w:val="p1"/>
    <w:basedOn w:val="Normal"/>
    <w:rsid w:val="002A66A2"/>
    <w:rPr>
      <w:rFonts w:ascii="Times" w:eastAsia="MS Mincho" w:hAnsi="Times"/>
      <w:sz w:val="11"/>
      <w:szCs w:val="11"/>
    </w:rPr>
  </w:style>
  <w:style w:type="table" w:customStyle="1" w:styleId="TableGrid4">
    <w:name w:val="Table Grid4"/>
    <w:basedOn w:val="TableNormal"/>
    <w:next w:val="TableGrid"/>
    <w:uiPriority w:val="39"/>
    <w:rsid w:val="00653B17"/>
    <w:rPr>
      <w:rFonts w:ascii="Times New Roman" w:eastAsia="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F63915"/>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30621A"/>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10500A"/>
  </w:style>
  <w:style w:type="table" w:customStyle="1" w:styleId="TableGrid7">
    <w:name w:val="Table Grid7"/>
    <w:basedOn w:val="TableNormal"/>
    <w:next w:val="TableGrid"/>
    <w:uiPriority w:val="59"/>
    <w:rsid w:val="0010500A"/>
    <w:rPr>
      <w:rFonts w:eastAsia="MS Minch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lug-doi">
    <w:name w:val="slug-doi"/>
    <w:basedOn w:val="DefaultParagraphFont"/>
    <w:rsid w:val="0010500A"/>
  </w:style>
  <w:style w:type="character" w:styleId="HTMLCite">
    <w:name w:val="HTML Cite"/>
    <w:basedOn w:val="DefaultParagraphFont"/>
    <w:uiPriority w:val="99"/>
    <w:semiHidden/>
    <w:unhideWhenUsed/>
    <w:rsid w:val="0010500A"/>
    <w:rPr>
      <w:i/>
      <w:iCs/>
    </w:rPr>
  </w:style>
  <w:style w:type="paragraph" w:styleId="Date">
    <w:name w:val="Date"/>
    <w:basedOn w:val="Normal"/>
    <w:next w:val="Normal"/>
    <w:link w:val="DateChar"/>
    <w:uiPriority w:val="99"/>
    <w:semiHidden/>
    <w:unhideWhenUsed/>
    <w:rsid w:val="0010500A"/>
    <w:pPr>
      <w:spacing w:after="200" w:line="276" w:lineRule="auto"/>
    </w:pPr>
    <w:rPr>
      <w:rFonts w:asciiTheme="minorHAnsi" w:eastAsia="MS Mincho" w:hAnsiTheme="minorHAnsi" w:cstheme="minorBidi"/>
      <w:sz w:val="22"/>
      <w:szCs w:val="22"/>
      <w:lang w:val="en-CA"/>
    </w:rPr>
  </w:style>
  <w:style w:type="character" w:customStyle="1" w:styleId="DateChar">
    <w:name w:val="Date Char"/>
    <w:basedOn w:val="DefaultParagraphFont"/>
    <w:link w:val="Date"/>
    <w:uiPriority w:val="99"/>
    <w:semiHidden/>
    <w:rsid w:val="0010500A"/>
    <w:rPr>
      <w:rFonts w:eastAsia="MS Mincho"/>
      <w:lang w:val="en-CA"/>
    </w:rPr>
  </w:style>
  <w:style w:type="numbering" w:customStyle="1" w:styleId="NoList3">
    <w:name w:val="No List3"/>
    <w:next w:val="NoList"/>
    <w:uiPriority w:val="99"/>
    <w:semiHidden/>
    <w:unhideWhenUsed/>
    <w:rsid w:val="000F4E04"/>
  </w:style>
  <w:style w:type="table" w:customStyle="1" w:styleId="TableGrid8">
    <w:name w:val="Table Grid8"/>
    <w:basedOn w:val="TableNormal"/>
    <w:next w:val="TableGrid"/>
    <w:uiPriority w:val="59"/>
    <w:rsid w:val="000F4E04"/>
    <w:rPr>
      <w:rFonts w:eastAsia="Yu Minch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E63C81"/>
    <w:rPr>
      <w:rFonts w:eastAsia="Yu Minch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31555B"/>
    <w:rPr>
      <w:rFonts w:eastAsia="Yu Minch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link w:val="BodyTextChar"/>
    <w:rsid w:val="006453CC"/>
    <w:pPr>
      <w:jc w:val="center"/>
    </w:pPr>
    <w:rPr>
      <w:rFonts w:ascii="Arial" w:eastAsia="ヒラギノ角ゴ Pro W3" w:hAnsi="Arial" w:cs="Times New Roman"/>
      <w:color w:val="000000"/>
      <w:szCs w:val="20"/>
    </w:rPr>
  </w:style>
  <w:style w:type="character" w:customStyle="1" w:styleId="BodyTextChar">
    <w:name w:val="Body Text Char"/>
    <w:basedOn w:val="DefaultParagraphFont"/>
    <w:link w:val="BodyText"/>
    <w:rsid w:val="006453CC"/>
    <w:rPr>
      <w:rFonts w:ascii="Arial" w:eastAsia="ヒラギノ角ゴ Pro W3" w:hAnsi="Arial" w:cs="Times New Roman"/>
      <w:color w:val="000000"/>
      <w:szCs w:val="20"/>
    </w:rPr>
  </w:style>
  <w:style w:type="paragraph" w:customStyle="1" w:styleId="References">
    <w:name w:val="References"/>
    <w:rsid w:val="006453CC"/>
    <w:pPr>
      <w:spacing w:line="480" w:lineRule="auto"/>
      <w:ind w:left="720" w:hanging="720"/>
      <w:jc w:val="both"/>
    </w:pPr>
    <w:rPr>
      <w:rFonts w:ascii="Times New Roman" w:eastAsia="ヒラギノ角ゴ Pro W3" w:hAnsi="Times New Roman" w:cs="Times New Roman"/>
      <w:color w:val="000000"/>
      <w:sz w:val="24"/>
      <w:szCs w:val="20"/>
    </w:rPr>
  </w:style>
  <w:style w:type="character" w:styleId="LineNumber">
    <w:name w:val="line number"/>
    <w:uiPriority w:val="99"/>
    <w:rsid w:val="006453CC"/>
    <w:rPr>
      <w:rFonts w:ascii="Helvetica" w:hAnsi="Helvetica"/>
      <w:i/>
      <w:sz w:val="18"/>
    </w:rPr>
  </w:style>
  <w:style w:type="character" w:customStyle="1" w:styleId="citation">
    <w:name w:val="citation"/>
    <w:rsid w:val="006453CC"/>
  </w:style>
  <w:style w:type="character" w:customStyle="1" w:styleId="personname">
    <w:name w:val="person_name"/>
    <w:rsid w:val="006453CC"/>
  </w:style>
  <w:style w:type="character" w:customStyle="1" w:styleId="date1">
    <w:name w:val="date1"/>
    <w:rsid w:val="006453CC"/>
  </w:style>
  <w:style w:type="character" w:customStyle="1" w:styleId="title1">
    <w:name w:val="title1"/>
    <w:rsid w:val="006453CC"/>
  </w:style>
  <w:style w:type="character" w:customStyle="1" w:styleId="volume">
    <w:name w:val="volume"/>
    <w:rsid w:val="006453CC"/>
  </w:style>
  <w:style w:type="character" w:customStyle="1" w:styleId="number">
    <w:name w:val="number"/>
    <w:rsid w:val="006453CC"/>
  </w:style>
  <w:style w:type="character" w:customStyle="1" w:styleId="pagerange">
    <w:name w:val="pagerange"/>
    <w:rsid w:val="006453CC"/>
  </w:style>
  <w:style w:type="character" w:customStyle="1" w:styleId="bibliographic-informationvalue">
    <w:name w:val="bibliographic-information__value"/>
    <w:rsid w:val="006453CC"/>
  </w:style>
  <w:style w:type="paragraph" w:styleId="Title">
    <w:name w:val="Title"/>
    <w:basedOn w:val="Normal"/>
    <w:next w:val="Normal"/>
    <w:link w:val="TitleChar"/>
    <w:uiPriority w:val="10"/>
    <w:qFormat/>
    <w:rsid w:val="006453CC"/>
    <w:pPr>
      <w:spacing w:before="240" w:after="60"/>
      <w:jc w:val="center"/>
      <w:outlineLvl w:val="0"/>
    </w:pPr>
    <w:rPr>
      <w:rFonts w:ascii="Calibri Light" w:hAnsi="Calibri Light"/>
      <w:b/>
      <w:bCs/>
      <w:kern w:val="28"/>
      <w:sz w:val="32"/>
      <w:szCs w:val="32"/>
    </w:rPr>
  </w:style>
  <w:style w:type="character" w:customStyle="1" w:styleId="TitleChar">
    <w:name w:val="Title Char"/>
    <w:basedOn w:val="DefaultParagraphFont"/>
    <w:link w:val="Title"/>
    <w:uiPriority w:val="10"/>
    <w:rsid w:val="006453CC"/>
    <w:rPr>
      <w:rFonts w:ascii="Calibri Light" w:eastAsia="Times New Roman" w:hAnsi="Calibri Light" w:cs="Times New Roman"/>
      <w:b/>
      <w:bCs/>
      <w:kern w:val="28"/>
      <w:sz w:val="32"/>
      <w:szCs w:val="32"/>
    </w:rPr>
  </w:style>
  <w:style w:type="character" w:customStyle="1" w:styleId="UnresolvedMention1">
    <w:name w:val="Unresolved Mention1"/>
    <w:uiPriority w:val="99"/>
    <w:unhideWhenUsed/>
    <w:rsid w:val="006453CC"/>
    <w:rPr>
      <w:color w:val="605E5C"/>
      <w:shd w:val="clear" w:color="auto" w:fill="E1DFDD"/>
    </w:rPr>
  </w:style>
  <w:style w:type="paragraph" w:customStyle="1" w:styleId="ColorfulShading-Accent11">
    <w:name w:val="Colorful Shading - Accent 11"/>
    <w:hidden/>
    <w:uiPriority w:val="99"/>
    <w:semiHidden/>
    <w:rsid w:val="006453CC"/>
    <w:rPr>
      <w:rFonts w:ascii="Times New Roman" w:eastAsia="Times New Roman" w:hAnsi="Times New Roman" w:cs="Times New Roman"/>
      <w:sz w:val="24"/>
      <w:szCs w:val="24"/>
    </w:rPr>
  </w:style>
  <w:style w:type="character" w:styleId="FollowedHyperlink">
    <w:name w:val="FollowedHyperlink"/>
    <w:uiPriority w:val="99"/>
    <w:semiHidden/>
    <w:unhideWhenUsed/>
    <w:rsid w:val="006453CC"/>
    <w:rPr>
      <w:color w:val="800080"/>
      <w:u w:val="single"/>
    </w:rPr>
  </w:style>
  <w:style w:type="paragraph" w:customStyle="1" w:styleId="Default">
    <w:name w:val="Default"/>
    <w:rsid w:val="00055FF9"/>
    <w:pPr>
      <w:autoSpaceDE w:val="0"/>
      <w:autoSpaceDN w:val="0"/>
      <w:adjustRightInd w:val="0"/>
    </w:pPr>
    <w:rPr>
      <w:rFonts w:ascii="Arial" w:hAnsi="Arial" w:cs="Arial"/>
      <w:color w:val="000000"/>
      <w:sz w:val="24"/>
      <w:szCs w:val="24"/>
    </w:rPr>
  </w:style>
  <w:style w:type="character" w:customStyle="1" w:styleId="UnresolvedMention10">
    <w:name w:val="Unresolved Mention1"/>
    <w:basedOn w:val="DefaultParagraphFont"/>
    <w:uiPriority w:val="99"/>
    <w:unhideWhenUsed/>
    <w:rsid w:val="00055FF9"/>
    <w:rPr>
      <w:color w:val="605E5C"/>
      <w:shd w:val="clear" w:color="auto" w:fill="E1DFDD"/>
    </w:rPr>
  </w:style>
  <w:style w:type="paragraph" w:styleId="Caption">
    <w:name w:val="caption"/>
    <w:basedOn w:val="Normal"/>
    <w:next w:val="Normal"/>
    <w:uiPriority w:val="35"/>
    <w:unhideWhenUsed/>
    <w:qFormat/>
    <w:rsid w:val="00055FF9"/>
    <w:pPr>
      <w:spacing w:after="200"/>
    </w:pPr>
    <w:rPr>
      <w:rFonts w:asciiTheme="minorHAnsi" w:eastAsiaTheme="minorHAnsi" w:hAnsiTheme="minorHAnsi" w:cstheme="minorBidi"/>
      <w:i/>
      <w:iCs/>
      <w:color w:val="1F497D" w:themeColor="text2"/>
      <w:sz w:val="18"/>
      <w:szCs w:val="18"/>
    </w:rPr>
  </w:style>
  <w:style w:type="character" w:customStyle="1" w:styleId="comment-copy">
    <w:name w:val="comment-copy"/>
    <w:rsid w:val="00055FF9"/>
  </w:style>
  <w:style w:type="table" w:styleId="PlainTable2">
    <w:name w:val="Plain Table 2"/>
    <w:basedOn w:val="TableNormal"/>
    <w:uiPriority w:val="42"/>
    <w:rsid w:val="00055FF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ame">
    <w:name w:val="name"/>
    <w:basedOn w:val="Normal"/>
    <w:rsid w:val="00055FF9"/>
    <w:pPr>
      <w:spacing w:before="100" w:beforeAutospacing="1" w:after="100" w:afterAutospacing="1"/>
    </w:pPr>
  </w:style>
  <w:style w:type="character" w:customStyle="1" w:styleId="value">
    <w:name w:val="value"/>
    <w:basedOn w:val="DefaultParagraphFont"/>
    <w:rsid w:val="00055FF9"/>
  </w:style>
  <w:style w:type="character" w:customStyle="1" w:styleId="Heading2Char">
    <w:name w:val="Heading 2 Char"/>
    <w:basedOn w:val="DefaultParagraphFont"/>
    <w:link w:val="Heading2"/>
    <w:uiPriority w:val="9"/>
    <w:rsid w:val="002F19C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19C4"/>
    <w:rPr>
      <w:rFonts w:asciiTheme="majorHAnsi" w:eastAsiaTheme="majorEastAsia" w:hAnsiTheme="majorHAnsi" w:cstheme="majorBidi"/>
      <w:color w:val="243F60" w:themeColor="accent1" w:themeShade="7F"/>
      <w:sz w:val="24"/>
      <w:szCs w:val="24"/>
    </w:rPr>
  </w:style>
  <w:style w:type="numbering" w:customStyle="1" w:styleId="NoList4">
    <w:name w:val="No List4"/>
    <w:next w:val="NoList"/>
    <w:uiPriority w:val="99"/>
    <w:semiHidden/>
    <w:unhideWhenUsed/>
    <w:rsid w:val="00804249"/>
  </w:style>
  <w:style w:type="table" w:customStyle="1" w:styleId="TableGrid11">
    <w:name w:val="Table Grid11"/>
    <w:basedOn w:val="TableNormal"/>
    <w:next w:val="TableGrid"/>
    <w:rsid w:val="0080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80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8B47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8B47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CD58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CD58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semiHidden/>
    <w:rsid w:val="009B2D3B"/>
  </w:style>
  <w:style w:type="numbering" w:customStyle="1" w:styleId="NoList6">
    <w:name w:val="No List6"/>
    <w:next w:val="NoList"/>
    <w:uiPriority w:val="99"/>
    <w:semiHidden/>
    <w:unhideWhenUsed/>
    <w:rsid w:val="009C62B3"/>
  </w:style>
  <w:style w:type="numbering" w:customStyle="1" w:styleId="NoList7">
    <w:name w:val="No List7"/>
    <w:next w:val="NoList"/>
    <w:uiPriority w:val="99"/>
    <w:semiHidden/>
    <w:unhideWhenUsed/>
    <w:rsid w:val="00A02143"/>
  </w:style>
  <w:style w:type="table" w:customStyle="1" w:styleId="TableGrid16">
    <w:name w:val="Table Grid16"/>
    <w:basedOn w:val="TableNormal"/>
    <w:next w:val="TableGrid"/>
    <w:uiPriority w:val="39"/>
    <w:rsid w:val="00A02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next w:val="PlainTable2"/>
    <w:uiPriority w:val="42"/>
    <w:rsid w:val="00A02143"/>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2">
    <w:name w:val="Plain Table 22"/>
    <w:basedOn w:val="TableNormal"/>
    <w:next w:val="PlainTable2"/>
    <w:uiPriority w:val="42"/>
    <w:rsid w:val="000D0D37"/>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17">
    <w:name w:val="Table Grid17"/>
    <w:basedOn w:val="TableNormal"/>
    <w:next w:val="TableGrid"/>
    <w:uiPriority w:val="59"/>
    <w:rsid w:val="003E348E"/>
    <w:rPr>
      <w:rFonts w:ascii="Times New Roman" w:eastAsia="Yu Mincho" w:hAnsi="Times New Roman" w:cs="Times New Roman"/>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DD1045"/>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E0B4F"/>
    <w:rPr>
      <w:rFonts w:ascii="Arial" w:eastAsia="Arial" w:hAnsi="Arial" w:cs="Arial"/>
      <w:color w:val="666666"/>
      <w:sz w:val="24"/>
      <w:szCs w:val="24"/>
      <w:lang w:val="en"/>
    </w:rPr>
  </w:style>
  <w:style w:type="character" w:customStyle="1" w:styleId="Heading5Char">
    <w:name w:val="Heading 5 Char"/>
    <w:basedOn w:val="DefaultParagraphFont"/>
    <w:link w:val="Heading5"/>
    <w:uiPriority w:val="9"/>
    <w:semiHidden/>
    <w:rsid w:val="005E0B4F"/>
    <w:rPr>
      <w:rFonts w:ascii="Arial" w:eastAsia="Arial" w:hAnsi="Arial" w:cs="Arial"/>
      <w:color w:val="666666"/>
      <w:lang w:val="en"/>
    </w:rPr>
  </w:style>
  <w:style w:type="character" w:customStyle="1" w:styleId="Heading6Char">
    <w:name w:val="Heading 6 Char"/>
    <w:basedOn w:val="DefaultParagraphFont"/>
    <w:link w:val="Heading6"/>
    <w:uiPriority w:val="9"/>
    <w:semiHidden/>
    <w:rsid w:val="005E0B4F"/>
    <w:rPr>
      <w:rFonts w:ascii="Arial" w:eastAsia="Arial" w:hAnsi="Arial" w:cs="Arial"/>
      <w:i/>
      <w:color w:val="666666"/>
      <w:lang w:val="en"/>
    </w:rPr>
  </w:style>
  <w:style w:type="numbering" w:customStyle="1" w:styleId="NoList8">
    <w:name w:val="No List8"/>
    <w:next w:val="NoList"/>
    <w:uiPriority w:val="99"/>
    <w:semiHidden/>
    <w:unhideWhenUsed/>
    <w:rsid w:val="005E0B4F"/>
  </w:style>
  <w:style w:type="paragraph" w:styleId="Subtitle">
    <w:name w:val="Subtitle"/>
    <w:basedOn w:val="Normal"/>
    <w:next w:val="Normal"/>
    <w:link w:val="SubtitleChar"/>
    <w:uiPriority w:val="11"/>
    <w:qFormat/>
    <w:rsid w:val="005E0B4F"/>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5E0B4F"/>
    <w:rPr>
      <w:rFonts w:ascii="Arial" w:eastAsia="Arial" w:hAnsi="Arial" w:cs="Arial"/>
      <w:color w:val="666666"/>
      <w:sz w:val="30"/>
      <w:szCs w:val="30"/>
      <w:lang w:val="en"/>
    </w:rPr>
  </w:style>
  <w:style w:type="table" w:customStyle="1" w:styleId="TableGrid19">
    <w:name w:val="Table Grid19"/>
    <w:basedOn w:val="TableNormal"/>
    <w:next w:val="TableGrid"/>
    <w:uiPriority w:val="39"/>
    <w:rsid w:val="005E0B4F"/>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3F0800"/>
  </w:style>
  <w:style w:type="paragraph" w:styleId="Bibliography">
    <w:name w:val="Bibliography"/>
    <w:basedOn w:val="Normal"/>
    <w:next w:val="Normal"/>
    <w:uiPriority w:val="37"/>
    <w:unhideWhenUsed/>
    <w:rsid w:val="003F0800"/>
    <w:rPr>
      <w:rFonts w:ascii="Palatino Linotype" w:eastAsiaTheme="minorHAnsi" w:hAnsi="Palatino Linotype" w:cstheme="minorBidi"/>
      <w:sz w:val="18"/>
      <w:szCs w:val="22"/>
    </w:rPr>
  </w:style>
  <w:style w:type="character" w:customStyle="1" w:styleId="contribdegrees">
    <w:name w:val="contribdegrees"/>
    <w:basedOn w:val="DefaultParagraphFont"/>
    <w:rsid w:val="003F0800"/>
  </w:style>
  <w:style w:type="character" w:customStyle="1" w:styleId="nlmxref-aff">
    <w:name w:val="nlm_xref-aff"/>
    <w:basedOn w:val="DefaultParagraphFont"/>
    <w:rsid w:val="003F0800"/>
  </w:style>
  <w:style w:type="character" w:customStyle="1" w:styleId="a-size-large">
    <w:name w:val="a-size-large"/>
    <w:basedOn w:val="DefaultParagraphFont"/>
    <w:rsid w:val="003F0800"/>
  </w:style>
  <w:style w:type="character" w:customStyle="1" w:styleId="a-size-medium">
    <w:name w:val="a-size-medium"/>
    <w:basedOn w:val="DefaultParagraphFont"/>
    <w:rsid w:val="003F0800"/>
  </w:style>
  <w:style w:type="character" w:customStyle="1" w:styleId="author">
    <w:name w:val="author"/>
    <w:basedOn w:val="DefaultParagraphFont"/>
    <w:rsid w:val="003F0800"/>
  </w:style>
  <w:style w:type="character" w:customStyle="1" w:styleId="a-color-secondary">
    <w:name w:val="a-color-secondary"/>
    <w:basedOn w:val="DefaultParagraphFont"/>
    <w:rsid w:val="003F0800"/>
  </w:style>
  <w:style w:type="character" w:customStyle="1" w:styleId="markrlftdn8d1">
    <w:name w:val="markrlftdn8d1"/>
    <w:basedOn w:val="DefaultParagraphFont"/>
    <w:rsid w:val="003F0800"/>
  </w:style>
  <w:style w:type="table" w:customStyle="1" w:styleId="TableGrid20">
    <w:name w:val="Table Grid20"/>
    <w:basedOn w:val="TableNormal"/>
    <w:next w:val="TableGrid"/>
    <w:uiPriority w:val="59"/>
    <w:rsid w:val="003F08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CC2B90"/>
  </w:style>
  <w:style w:type="paragraph" w:customStyle="1" w:styleId="EndNoteBibliographyTitle">
    <w:name w:val="EndNote Bibliography Title"/>
    <w:basedOn w:val="Normal"/>
    <w:link w:val="EndNoteBibliographyTitleChar"/>
    <w:rsid w:val="00CC2B90"/>
    <w:pPr>
      <w:jc w:val="center"/>
    </w:pPr>
    <w:rPr>
      <w:rFonts w:ascii="Calibri" w:eastAsiaTheme="minorHAnsi" w:hAnsi="Calibri" w:cs="Calibri"/>
    </w:rPr>
  </w:style>
  <w:style w:type="character" w:customStyle="1" w:styleId="EndNoteBibliographyTitleChar">
    <w:name w:val="EndNote Bibliography Title Char"/>
    <w:basedOn w:val="DefaultParagraphFont"/>
    <w:link w:val="EndNoteBibliographyTitle"/>
    <w:rsid w:val="00CC2B90"/>
    <w:rPr>
      <w:rFonts w:ascii="Calibri" w:hAnsi="Calibri" w:cs="Calibri"/>
      <w:sz w:val="24"/>
      <w:szCs w:val="24"/>
    </w:rPr>
  </w:style>
  <w:style w:type="paragraph" w:customStyle="1" w:styleId="EndNoteBibliography">
    <w:name w:val="EndNote Bibliography"/>
    <w:basedOn w:val="Normal"/>
    <w:link w:val="EndNoteBibliographyChar"/>
    <w:rsid w:val="00CC2B90"/>
    <w:rPr>
      <w:rFonts w:ascii="Calibri" w:eastAsiaTheme="minorHAnsi" w:hAnsi="Calibri" w:cs="Calibri"/>
    </w:rPr>
  </w:style>
  <w:style w:type="character" w:customStyle="1" w:styleId="EndNoteBibliographyChar">
    <w:name w:val="EndNote Bibliography Char"/>
    <w:basedOn w:val="DefaultParagraphFont"/>
    <w:link w:val="EndNoteBibliography"/>
    <w:rsid w:val="00CC2B90"/>
    <w:rPr>
      <w:rFonts w:ascii="Calibri" w:hAnsi="Calibri" w:cs="Calibri"/>
      <w:sz w:val="24"/>
      <w:szCs w:val="24"/>
    </w:rPr>
  </w:style>
  <w:style w:type="character" w:customStyle="1" w:styleId="apple-tab-span">
    <w:name w:val="apple-tab-span"/>
    <w:basedOn w:val="DefaultParagraphFont"/>
    <w:rsid w:val="00CC2B90"/>
  </w:style>
  <w:style w:type="table" w:customStyle="1" w:styleId="TableGrid21">
    <w:name w:val="Table Grid21"/>
    <w:basedOn w:val="TableNormal"/>
    <w:next w:val="TableGrid"/>
    <w:uiPriority w:val="39"/>
    <w:rsid w:val="00CC2B90"/>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CC2B90"/>
    <w:rPr>
      <w:rFonts w:ascii="Consolas" w:eastAsiaTheme="minorHAnsi" w:hAnsi="Consolas"/>
      <w:sz w:val="20"/>
      <w:szCs w:val="20"/>
    </w:rPr>
  </w:style>
  <w:style w:type="character" w:customStyle="1" w:styleId="HTMLPreformattedChar">
    <w:name w:val="HTML Preformatted Char"/>
    <w:basedOn w:val="DefaultParagraphFont"/>
    <w:link w:val="HTMLPreformatted"/>
    <w:uiPriority w:val="99"/>
    <w:semiHidden/>
    <w:rsid w:val="00CC2B90"/>
    <w:rPr>
      <w:rFonts w:ascii="Consolas" w:hAnsi="Consolas" w:cs="Times New Roman"/>
      <w:sz w:val="20"/>
      <w:szCs w:val="20"/>
    </w:rPr>
  </w:style>
  <w:style w:type="numbering" w:customStyle="1" w:styleId="NoList11">
    <w:name w:val="No List11"/>
    <w:next w:val="NoList"/>
    <w:uiPriority w:val="99"/>
    <w:semiHidden/>
    <w:unhideWhenUsed/>
    <w:rsid w:val="003F0783"/>
  </w:style>
  <w:style w:type="character" w:customStyle="1" w:styleId="ellipsible">
    <w:name w:val="ellipsible"/>
    <w:basedOn w:val="DefaultParagraphFont"/>
    <w:rsid w:val="003F0783"/>
  </w:style>
  <w:style w:type="character" w:customStyle="1" w:styleId="ellipsis2">
    <w:name w:val="ellipsis2"/>
    <w:basedOn w:val="DefaultParagraphFont"/>
    <w:rsid w:val="003F0783"/>
  </w:style>
  <w:style w:type="character" w:customStyle="1" w:styleId="screenreader-only1">
    <w:name w:val="screenreader-only1"/>
    <w:basedOn w:val="DefaultParagraphFont"/>
    <w:rsid w:val="003F0783"/>
    <w:rPr>
      <w:bdr w:val="none" w:sz="0" w:space="0" w:color="auto" w:frame="1"/>
    </w:rPr>
  </w:style>
  <w:style w:type="character" w:customStyle="1" w:styleId="accessibility-warning2">
    <w:name w:val="accessibility-warning2"/>
    <w:basedOn w:val="DefaultParagraphFont"/>
    <w:rsid w:val="003F0783"/>
    <w:rPr>
      <w:strike w:val="0"/>
      <w:dstrike w:val="0"/>
      <w:vanish/>
      <w:webHidden w:val="0"/>
      <w:color w:val="FFFFFF"/>
      <w:sz w:val="21"/>
      <w:szCs w:val="21"/>
      <w:u w:val="none"/>
      <w:effect w:val="none"/>
      <w:specVanish w:val="0"/>
    </w:rPr>
  </w:style>
  <w:style w:type="character" w:customStyle="1" w:styleId="screenreader-only2">
    <w:name w:val="screenreader-only2"/>
    <w:basedOn w:val="DefaultParagraphFont"/>
    <w:rsid w:val="003F0783"/>
    <w:rPr>
      <w:bdr w:val="none" w:sz="0" w:space="0" w:color="auto" w:frame="1"/>
    </w:rPr>
  </w:style>
  <w:style w:type="character" w:customStyle="1" w:styleId="publish-text2">
    <w:name w:val="publish-text2"/>
    <w:basedOn w:val="DefaultParagraphFont"/>
    <w:rsid w:val="003F0783"/>
  </w:style>
  <w:style w:type="character" w:customStyle="1" w:styleId="3jlmush">
    <w:name w:val="_3jlmush"/>
    <w:basedOn w:val="DefaultParagraphFont"/>
    <w:rsid w:val="003F0783"/>
  </w:style>
  <w:style w:type="character" w:customStyle="1" w:styleId="total-items2">
    <w:name w:val="total-items2"/>
    <w:basedOn w:val="DefaultParagraphFont"/>
    <w:rsid w:val="003F0783"/>
    <w:rPr>
      <w:b w:val="0"/>
      <w:bCs w:val="0"/>
      <w:color w:val="808080"/>
      <w:sz w:val="15"/>
      <w:szCs w:val="15"/>
      <w:shd w:val="clear" w:color="auto" w:fill="F5F5F5"/>
    </w:rPr>
  </w:style>
  <w:style w:type="character" w:customStyle="1" w:styleId="screenreader-only3">
    <w:name w:val="screenreader-only3"/>
    <w:basedOn w:val="DefaultParagraphFont"/>
    <w:rsid w:val="003F0783"/>
    <w:rPr>
      <w:bdr w:val="none" w:sz="0" w:space="0" w:color="auto" w:frame="1"/>
    </w:rPr>
  </w:style>
  <w:style w:type="character" w:customStyle="1" w:styleId="ui-button-text">
    <w:name w:val="ui-button-text"/>
    <w:basedOn w:val="DefaultParagraphFont"/>
    <w:rsid w:val="003F0783"/>
  </w:style>
  <w:style w:type="paragraph" w:styleId="z-TopofForm">
    <w:name w:val="HTML Top of Form"/>
    <w:basedOn w:val="Normal"/>
    <w:next w:val="Normal"/>
    <w:link w:val="z-TopofFormChar"/>
    <w:hidden/>
    <w:uiPriority w:val="99"/>
    <w:semiHidden/>
    <w:unhideWhenUsed/>
    <w:rsid w:val="003F078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F078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F078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F0783"/>
    <w:rPr>
      <w:rFonts w:ascii="Arial" w:eastAsia="Times New Roman" w:hAnsi="Arial" w:cs="Arial"/>
      <w:vanish/>
      <w:sz w:val="16"/>
      <w:szCs w:val="16"/>
    </w:rPr>
  </w:style>
  <w:style w:type="paragraph" w:customStyle="1" w:styleId="Normal1">
    <w:name w:val="Normal_1"/>
    <w:qFormat/>
    <w:rsid w:val="003F0783"/>
    <w:rPr>
      <w:rFonts w:ascii="Times New Roman" w:eastAsia="Times New Roman" w:hAnsi="Times New Roman" w:cs="Times New Roman"/>
      <w:sz w:val="24"/>
      <w:szCs w:val="24"/>
    </w:rPr>
  </w:style>
  <w:style w:type="character" w:customStyle="1" w:styleId="high-light-bg4">
    <w:name w:val="high-light-bg4"/>
    <w:basedOn w:val="DefaultParagraphFont"/>
    <w:rsid w:val="003F0783"/>
  </w:style>
  <w:style w:type="character" w:customStyle="1" w:styleId="ssit">
    <w:name w:val="ss_it"/>
    <w:basedOn w:val="DefaultParagraphFont"/>
    <w:rsid w:val="003F0783"/>
  </w:style>
  <w:style w:type="table" w:customStyle="1" w:styleId="TableGrid22">
    <w:name w:val="Table Grid22"/>
    <w:basedOn w:val="TableNormal"/>
    <w:next w:val="TableGrid"/>
    <w:uiPriority w:val="39"/>
    <w:rsid w:val="003F0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A0D2C"/>
    <w:rPr>
      <w:color w:val="605E5C"/>
      <w:shd w:val="clear" w:color="auto" w:fill="E1DFDD"/>
    </w:rPr>
  </w:style>
  <w:style w:type="paragraph" w:customStyle="1" w:styleId="xmsonormal">
    <w:name w:val="x_msonormal"/>
    <w:basedOn w:val="Normal"/>
    <w:rsid w:val="00143F64"/>
    <w:rPr>
      <w:rFonts w:ascii="Calibri" w:eastAsiaTheme="minorHAnsi" w:hAnsi="Calibri"/>
      <w:sz w:val="22"/>
      <w:szCs w:val="22"/>
    </w:rPr>
  </w:style>
  <w:style w:type="character" w:customStyle="1" w:styleId="doi">
    <w:name w:val="doi"/>
    <w:basedOn w:val="DefaultParagraphFont"/>
    <w:rsid w:val="009A38DB"/>
  </w:style>
  <w:style w:type="paragraph" w:styleId="TOCHeading">
    <w:name w:val="TOC Heading"/>
    <w:basedOn w:val="Heading1"/>
    <w:next w:val="Normal"/>
    <w:uiPriority w:val="39"/>
    <w:unhideWhenUsed/>
    <w:qFormat/>
    <w:rsid w:val="009A38DB"/>
    <w:pPr>
      <w:keepNext/>
      <w:keepLines/>
      <w:spacing w:before="240" w:line="259" w:lineRule="auto"/>
      <w:contextualSpacing w:val="0"/>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9A38DB"/>
    <w:pPr>
      <w:tabs>
        <w:tab w:val="right" w:leader="dot" w:pos="9350"/>
      </w:tabs>
      <w:spacing w:after="100" w:line="480" w:lineRule="auto"/>
      <w:jc w:val="center"/>
    </w:pPr>
    <w:rPr>
      <w:rFonts w:eastAsiaTheme="minorHAnsi" w:cstheme="minorBidi"/>
      <w:b/>
      <w:bCs/>
      <w:noProof/>
      <w:szCs w:val="22"/>
    </w:rPr>
  </w:style>
  <w:style w:type="paragraph" w:styleId="TOC2">
    <w:name w:val="toc 2"/>
    <w:basedOn w:val="Normal"/>
    <w:next w:val="Normal"/>
    <w:autoRedefine/>
    <w:uiPriority w:val="39"/>
    <w:unhideWhenUsed/>
    <w:rsid w:val="009A38DB"/>
    <w:pPr>
      <w:spacing w:after="100"/>
      <w:ind w:left="240"/>
    </w:pPr>
    <w:rPr>
      <w:rFonts w:eastAsiaTheme="minorHAnsi" w:cstheme="minorBidi"/>
      <w:szCs w:val="22"/>
    </w:rPr>
  </w:style>
  <w:style w:type="paragraph" w:styleId="TOC3">
    <w:name w:val="toc 3"/>
    <w:basedOn w:val="Normal"/>
    <w:next w:val="Normal"/>
    <w:autoRedefine/>
    <w:uiPriority w:val="39"/>
    <w:unhideWhenUsed/>
    <w:rsid w:val="009A38DB"/>
    <w:pPr>
      <w:spacing w:after="100"/>
      <w:ind w:left="480"/>
    </w:pPr>
    <w:rPr>
      <w:rFonts w:eastAsiaTheme="minorHAnsi" w:cstheme="minorBidi"/>
      <w:szCs w:val="22"/>
    </w:rPr>
  </w:style>
  <w:style w:type="paragraph" w:styleId="TOC4">
    <w:name w:val="toc 4"/>
    <w:basedOn w:val="Normal"/>
    <w:next w:val="Normal"/>
    <w:autoRedefine/>
    <w:uiPriority w:val="39"/>
    <w:unhideWhenUsed/>
    <w:rsid w:val="009A38DB"/>
    <w:pPr>
      <w:spacing w:after="100"/>
      <w:ind w:left="720"/>
    </w:pPr>
    <w:rPr>
      <w:rFonts w:eastAsiaTheme="minorHAnsi" w:cstheme="minorBidi"/>
      <w:szCs w:val="22"/>
    </w:rPr>
  </w:style>
  <w:style w:type="paragraph" w:styleId="TableofFigures">
    <w:name w:val="table of figures"/>
    <w:basedOn w:val="Normal"/>
    <w:next w:val="Normal"/>
    <w:uiPriority w:val="99"/>
    <w:unhideWhenUsed/>
    <w:rsid w:val="009A38DB"/>
    <w:rPr>
      <w:rFonts w:eastAsia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69746">
      <w:bodyDiv w:val="1"/>
      <w:marLeft w:val="0"/>
      <w:marRight w:val="0"/>
      <w:marTop w:val="0"/>
      <w:marBottom w:val="0"/>
      <w:divBdr>
        <w:top w:val="none" w:sz="0" w:space="0" w:color="auto"/>
        <w:left w:val="none" w:sz="0" w:space="0" w:color="auto"/>
        <w:bottom w:val="none" w:sz="0" w:space="0" w:color="auto"/>
        <w:right w:val="none" w:sz="0" w:space="0" w:color="auto"/>
      </w:divBdr>
    </w:div>
    <w:div w:id="23600258">
      <w:bodyDiv w:val="1"/>
      <w:marLeft w:val="0"/>
      <w:marRight w:val="0"/>
      <w:marTop w:val="0"/>
      <w:marBottom w:val="0"/>
      <w:divBdr>
        <w:top w:val="none" w:sz="0" w:space="0" w:color="auto"/>
        <w:left w:val="none" w:sz="0" w:space="0" w:color="auto"/>
        <w:bottom w:val="none" w:sz="0" w:space="0" w:color="auto"/>
        <w:right w:val="none" w:sz="0" w:space="0" w:color="auto"/>
      </w:divBdr>
    </w:div>
    <w:div w:id="46145248">
      <w:bodyDiv w:val="1"/>
      <w:marLeft w:val="0"/>
      <w:marRight w:val="0"/>
      <w:marTop w:val="0"/>
      <w:marBottom w:val="0"/>
      <w:divBdr>
        <w:top w:val="none" w:sz="0" w:space="0" w:color="auto"/>
        <w:left w:val="none" w:sz="0" w:space="0" w:color="auto"/>
        <w:bottom w:val="none" w:sz="0" w:space="0" w:color="auto"/>
        <w:right w:val="none" w:sz="0" w:space="0" w:color="auto"/>
      </w:divBdr>
    </w:div>
    <w:div w:id="66466560">
      <w:bodyDiv w:val="1"/>
      <w:marLeft w:val="0"/>
      <w:marRight w:val="0"/>
      <w:marTop w:val="0"/>
      <w:marBottom w:val="0"/>
      <w:divBdr>
        <w:top w:val="none" w:sz="0" w:space="0" w:color="auto"/>
        <w:left w:val="none" w:sz="0" w:space="0" w:color="auto"/>
        <w:bottom w:val="none" w:sz="0" w:space="0" w:color="auto"/>
        <w:right w:val="none" w:sz="0" w:space="0" w:color="auto"/>
      </w:divBdr>
    </w:div>
    <w:div w:id="80681426">
      <w:bodyDiv w:val="1"/>
      <w:marLeft w:val="0"/>
      <w:marRight w:val="0"/>
      <w:marTop w:val="0"/>
      <w:marBottom w:val="0"/>
      <w:divBdr>
        <w:top w:val="none" w:sz="0" w:space="0" w:color="auto"/>
        <w:left w:val="none" w:sz="0" w:space="0" w:color="auto"/>
        <w:bottom w:val="none" w:sz="0" w:space="0" w:color="auto"/>
        <w:right w:val="none" w:sz="0" w:space="0" w:color="auto"/>
      </w:divBdr>
      <w:divsChild>
        <w:div w:id="496000260">
          <w:marLeft w:val="0"/>
          <w:marRight w:val="0"/>
          <w:marTop w:val="0"/>
          <w:marBottom w:val="0"/>
          <w:divBdr>
            <w:top w:val="none" w:sz="0" w:space="0" w:color="auto"/>
            <w:left w:val="none" w:sz="0" w:space="0" w:color="auto"/>
            <w:bottom w:val="none" w:sz="0" w:space="0" w:color="auto"/>
            <w:right w:val="none" w:sz="0" w:space="0" w:color="auto"/>
          </w:divBdr>
          <w:divsChild>
            <w:div w:id="1386295053">
              <w:marLeft w:val="0"/>
              <w:marRight w:val="0"/>
              <w:marTop w:val="0"/>
              <w:marBottom w:val="0"/>
              <w:divBdr>
                <w:top w:val="none" w:sz="0" w:space="0" w:color="auto"/>
                <w:left w:val="none" w:sz="0" w:space="0" w:color="auto"/>
                <w:bottom w:val="none" w:sz="0" w:space="0" w:color="auto"/>
                <w:right w:val="none" w:sz="0" w:space="0" w:color="auto"/>
              </w:divBdr>
              <w:divsChild>
                <w:div w:id="643003088">
                  <w:marLeft w:val="0"/>
                  <w:marRight w:val="0"/>
                  <w:marTop w:val="0"/>
                  <w:marBottom w:val="0"/>
                  <w:divBdr>
                    <w:top w:val="none" w:sz="0" w:space="0" w:color="auto"/>
                    <w:left w:val="none" w:sz="0" w:space="0" w:color="auto"/>
                    <w:bottom w:val="none" w:sz="0" w:space="0" w:color="auto"/>
                    <w:right w:val="none" w:sz="0" w:space="0" w:color="auto"/>
                  </w:divBdr>
                </w:div>
              </w:divsChild>
            </w:div>
            <w:div w:id="2014529949">
              <w:marLeft w:val="0"/>
              <w:marRight w:val="0"/>
              <w:marTop w:val="0"/>
              <w:marBottom w:val="0"/>
              <w:divBdr>
                <w:top w:val="none" w:sz="0" w:space="0" w:color="auto"/>
                <w:left w:val="none" w:sz="0" w:space="0" w:color="auto"/>
                <w:bottom w:val="none" w:sz="0" w:space="0" w:color="auto"/>
                <w:right w:val="none" w:sz="0" w:space="0" w:color="auto"/>
              </w:divBdr>
              <w:divsChild>
                <w:div w:id="246306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59373">
      <w:bodyDiv w:val="1"/>
      <w:marLeft w:val="0"/>
      <w:marRight w:val="0"/>
      <w:marTop w:val="0"/>
      <w:marBottom w:val="0"/>
      <w:divBdr>
        <w:top w:val="none" w:sz="0" w:space="0" w:color="auto"/>
        <w:left w:val="none" w:sz="0" w:space="0" w:color="auto"/>
        <w:bottom w:val="none" w:sz="0" w:space="0" w:color="auto"/>
        <w:right w:val="none" w:sz="0" w:space="0" w:color="auto"/>
      </w:divBdr>
    </w:div>
    <w:div w:id="217324145">
      <w:bodyDiv w:val="1"/>
      <w:marLeft w:val="0"/>
      <w:marRight w:val="0"/>
      <w:marTop w:val="0"/>
      <w:marBottom w:val="0"/>
      <w:divBdr>
        <w:top w:val="none" w:sz="0" w:space="0" w:color="auto"/>
        <w:left w:val="none" w:sz="0" w:space="0" w:color="auto"/>
        <w:bottom w:val="none" w:sz="0" w:space="0" w:color="auto"/>
        <w:right w:val="none" w:sz="0" w:space="0" w:color="auto"/>
      </w:divBdr>
    </w:div>
    <w:div w:id="223175794">
      <w:bodyDiv w:val="1"/>
      <w:marLeft w:val="0"/>
      <w:marRight w:val="0"/>
      <w:marTop w:val="0"/>
      <w:marBottom w:val="0"/>
      <w:divBdr>
        <w:top w:val="none" w:sz="0" w:space="0" w:color="auto"/>
        <w:left w:val="none" w:sz="0" w:space="0" w:color="auto"/>
        <w:bottom w:val="none" w:sz="0" w:space="0" w:color="auto"/>
        <w:right w:val="none" w:sz="0" w:space="0" w:color="auto"/>
      </w:divBdr>
    </w:div>
    <w:div w:id="239221555">
      <w:bodyDiv w:val="1"/>
      <w:marLeft w:val="0"/>
      <w:marRight w:val="0"/>
      <w:marTop w:val="0"/>
      <w:marBottom w:val="0"/>
      <w:divBdr>
        <w:top w:val="none" w:sz="0" w:space="0" w:color="auto"/>
        <w:left w:val="none" w:sz="0" w:space="0" w:color="auto"/>
        <w:bottom w:val="none" w:sz="0" w:space="0" w:color="auto"/>
        <w:right w:val="none" w:sz="0" w:space="0" w:color="auto"/>
      </w:divBdr>
    </w:div>
    <w:div w:id="248075587">
      <w:bodyDiv w:val="1"/>
      <w:marLeft w:val="0"/>
      <w:marRight w:val="0"/>
      <w:marTop w:val="0"/>
      <w:marBottom w:val="0"/>
      <w:divBdr>
        <w:top w:val="none" w:sz="0" w:space="0" w:color="auto"/>
        <w:left w:val="none" w:sz="0" w:space="0" w:color="auto"/>
        <w:bottom w:val="none" w:sz="0" w:space="0" w:color="auto"/>
        <w:right w:val="none" w:sz="0" w:space="0" w:color="auto"/>
      </w:divBdr>
      <w:divsChild>
        <w:div w:id="946735722">
          <w:marLeft w:val="0"/>
          <w:marRight w:val="0"/>
          <w:marTop w:val="0"/>
          <w:marBottom w:val="0"/>
          <w:divBdr>
            <w:top w:val="none" w:sz="0" w:space="0" w:color="auto"/>
            <w:left w:val="none" w:sz="0" w:space="0" w:color="auto"/>
            <w:bottom w:val="none" w:sz="0" w:space="0" w:color="auto"/>
            <w:right w:val="none" w:sz="0" w:space="0" w:color="auto"/>
          </w:divBdr>
          <w:divsChild>
            <w:div w:id="2094467968">
              <w:marLeft w:val="0"/>
              <w:marRight w:val="0"/>
              <w:marTop w:val="0"/>
              <w:marBottom w:val="0"/>
              <w:divBdr>
                <w:top w:val="none" w:sz="0" w:space="0" w:color="auto"/>
                <w:left w:val="none" w:sz="0" w:space="0" w:color="auto"/>
                <w:bottom w:val="none" w:sz="0" w:space="0" w:color="auto"/>
                <w:right w:val="none" w:sz="0" w:space="0" w:color="auto"/>
              </w:divBdr>
              <w:divsChild>
                <w:div w:id="8939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291189">
      <w:bodyDiv w:val="1"/>
      <w:marLeft w:val="0"/>
      <w:marRight w:val="0"/>
      <w:marTop w:val="0"/>
      <w:marBottom w:val="0"/>
      <w:divBdr>
        <w:top w:val="none" w:sz="0" w:space="0" w:color="auto"/>
        <w:left w:val="none" w:sz="0" w:space="0" w:color="auto"/>
        <w:bottom w:val="none" w:sz="0" w:space="0" w:color="auto"/>
        <w:right w:val="none" w:sz="0" w:space="0" w:color="auto"/>
      </w:divBdr>
    </w:div>
    <w:div w:id="323507100">
      <w:bodyDiv w:val="1"/>
      <w:marLeft w:val="0"/>
      <w:marRight w:val="0"/>
      <w:marTop w:val="0"/>
      <w:marBottom w:val="0"/>
      <w:divBdr>
        <w:top w:val="none" w:sz="0" w:space="0" w:color="auto"/>
        <w:left w:val="none" w:sz="0" w:space="0" w:color="auto"/>
        <w:bottom w:val="none" w:sz="0" w:space="0" w:color="auto"/>
        <w:right w:val="none" w:sz="0" w:space="0" w:color="auto"/>
      </w:divBdr>
    </w:div>
    <w:div w:id="348723784">
      <w:bodyDiv w:val="1"/>
      <w:marLeft w:val="0"/>
      <w:marRight w:val="0"/>
      <w:marTop w:val="0"/>
      <w:marBottom w:val="0"/>
      <w:divBdr>
        <w:top w:val="none" w:sz="0" w:space="0" w:color="auto"/>
        <w:left w:val="none" w:sz="0" w:space="0" w:color="auto"/>
        <w:bottom w:val="none" w:sz="0" w:space="0" w:color="auto"/>
        <w:right w:val="none" w:sz="0" w:space="0" w:color="auto"/>
      </w:divBdr>
    </w:div>
    <w:div w:id="352070679">
      <w:bodyDiv w:val="1"/>
      <w:marLeft w:val="0"/>
      <w:marRight w:val="0"/>
      <w:marTop w:val="0"/>
      <w:marBottom w:val="0"/>
      <w:divBdr>
        <w:top w:val="none" w:sz="0" w:space="0" w:color="auto"/>
        <w:left w:val="none" w:sz="0" w:space="0" w:color="auto"/>
        <w:bottom w:val="none" w:sz="0" w:space="0" w:color="auto"/>
        <w:right w:val="none" w:sz="0" w:space="0" w:color="auto"/>
      </w:divBdr>
    </w:div>
    <w:div w:id="371268051">
      <w:bodyDiv w:val="1"/>
      <w:marLeft w:val="0"/>
      <w:marRight w:val="0"/>
      <w:marTop w:val="0"/>
      <w:marBottom w:val="0"/>
      <w:divBdr>
        <w:top w:val="none" w:sz="0" w:space="0" w:color="auto"/>
        <w:left w:val="none" w:sz="0" w:space="0" w:color="auto"/>
        <w:bottom w:val="none" w:sz="0" w:space="0" w:color="auto"/>
        <w:right w:val="none" w:sz="0" w:space="0" w:color="auto"/>
      </w:divBdr>
    </w:div>
    <w:div w:id="398947668">
      <w:bodyDiv w:val="1"/>
      <w:marLeft w:val="0"/>
      <w:marRight w:val="0"/>
      <w:marTop w:val="0"/>
      <w:marBottom w:val="0"/>
      <w:divBdr>
        <w:top w:val="none" w:sz="0" w:space="0" w:color="auto"/>
        <w:left w:val="none" w:sz="0" w:space="0" w:color="auto"/>
        <w:bottom w:val="none" w:sz="0" w:space="0" w:color="auto"/>
        <w:right w:val="none" w:sz="0" w:space="0" w:color="auto"/>
      </w:divBdr>
    </w:div>
    <w:div w:id="415784221">
      <w:bodyDiv w:val="1"/>
      <w:marLeft w:val="0"/>
      <w:marRight w:val="0"/>
      <w:marTop w:val="0"/>
      <w:marBottom w:val="0"/>
      <w:divBdr>
        <w:top w:val="none" w:sz="0" w:space="0" w:color="auto"/>
        <w:left w:val="none" w:sz="0" w:space="0" w:color="auto"/>
        <w:bottom w:val="none" w:sz="0" w:space="0" w:color="auto"/>
        <w:right w:val="none" w:sz="0" w:space="0" w:color="auto"/>
      </w:divBdr>
      <w:divsChild>
        <w:div w:id="1170173400">
          <w:marLeft w:val="0"/>
          <w:marRight w:val="0"/>
          <w:marTop w:val="480"/>
          <w:marBottom w:val="480"/>
          <w:divBdr>
            <w:top w:val="none" w:sz="0" w:space="0" w:color="auto"/>
            <w:left w:val="none" w:sz="0" w:space="0" w:color="auto"/>
            <w:bottom w:val="none" w:sz="0" w:space="0" w:color="auto"/>
            <w:right w:val="none" w:sz="0" w:space="0" w:color="auto"/>
          </w:divBdr>
          <w:divsChild>
            <w:div w:id="163960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028698">
      <w:bodyDiv w:val="1"/>
      <w:marLeft w:val="0"/>
      <w:marRight w:val="0"/>
      <w:marTop w:val="0"/>
      <w:marBottom w:val="0"/>
      <w:divBdr>
        <w:top w:val="none" w:sz="0" w:space="0" w:color="auto"/>
        <w:left w:val="none" w:sz="0" w:space="0" w:color="auto"/>
        <w:bottom w:val="none" w:sz="0" w:space="0" w:color="auto"/>
        <w:right w:val="none" w:sz="0" w:space="0" w:color="auto"/>
      </w:divBdr>
    </w:div>
    <w:div w:id="511183058">
      <w:bodyDiv w:val="1"/>
      <w:marLeft w:val="0"/>
      <w:marRight w:val="0"/>
      <w:marTop w:val="0"/>
      <w:marBottom w:val="0"/>
      <w:divBdr>
        <w:top w:val="none" w:sz="0" w:space="0" w:color="auto"/>
        <w:left w:val="none" w:sz="0" w:space="0" w:color="auto"/>
        <w:bottom w:val="none" w:sz="0" w:space="0" w:color="auto"/>
        <w:right w:val="none" w:sz="0" w:space="0" w:color="auto"/>
      </w:divBdr>
    </w:div>
    <w:div w:id="543031297">
      <w:bodyDiv w:val="1"/>
      <w:marLeft w:val="0"/>
      <w:marRight w:val="0"/>
      <w:marTop w:val="0"/>
      <w:marBottom w:val="0"/>
      <w:divBdr>
        <w:top w:val="none" w:sz="0" w:space="0" w:color="auto"/>
        <w:left w:val="none" w:sz="0" w:space="0" w:color="auto"/>
        <w:bottom w:val="none" w:sz="0" w:space="0" w:color="auto"/>
        <w:right w:val="none" w:sz="0" w:space="0" w:color="auto"/>
      </w:divBdr>
    </w:div>
    <w:div w:id="545143644">
      <w:bodyDiv w:val="1"/>
      <w:marLeft w:val="0"/>
      <w:marRight w:val="0"/>
      <w:marTop w:val="0"/>
      <w:marBottom w:val="0"/>
      <w:divBdr>
        <w:top w:val="none" w:sz="0" w:space="0" w:color="auto"/>
        <w:left w:val="none" w:sz="0" w:space="0" w:color="auto"/>
        <w:bottom w:val="none" w:sz="0" w:space="0" w:color="auto"/>
        <w:right w:val="none" w:sz="0" w:space="0" w:color="auto"/>
      </w:divBdr>
    </w:div>
    <w:div w:id="563830859">
      <w:bodyDiv w:val="1"/>
      <w:marLeft w:val="0"/>
      <w:marRight w:val="0"/>
      <w:marTop w:val="0"/>
      <w:marBottom w:val="0"/>
      <w:divBdr>
        <w:top w:val="none" w:sz="0" w:space="0" w:color="auto"/>
        <w:left w:val="none" w:sz="0" w:space="0" w:color="auto"/>
        <w:bottom w:val="none" w:sz="0" w:space="0" w:color="auto"/>
        <w:right w:val="none" w:sz="0" w:space="0" w:color="auto"/>
      </w:divBdr>
    </w:div>
    <w:div w:id="724060051">
      <w:bodyDiv w:val="1"/>
      <w:marLeft w:val="0"/>
      <w:marRight w:val="0"/>
      <w:marTop w:val="0"/>
      <w:marBottom w:val="0"/>
      <w:divBdr>
        <w:top w:val="none" w:sz="0" w:space="0" w:color="auto"/>
        <w:left w:val="none" w:sz="0" w:space="0" w:color="auto"/>
        <w:bottom w:val="none" w:sz="0" w:space="0" w:color="auto"/>
        <w:right w:val="none" w:sz="0" w:space="0" w:color="auto"/>
      </w:divBdr>
    </w:div>
    <w:div w:id="724109958">
      <w:bodyDiv w:val="1"/>
      <w:marLeft w:val="0"/>
      <w:marRight w:val="0"/>
      <w:marTop w:val="0"/>
      <w:marBottom w:val="0"/>
      <w:divBdr>
        <w:top w:val="none" w:sz="0" w:space="0" w:color="auto"/>
        <w:left w:val="none" w:sz="0" w:space="0" w:color="auto"/>
        <w:bottom w:val="none" w:sz="0" w:space="0" w:color="auto"/>
        <w:right w:val="none" w:sz="0" w:space="0" w:color="auto"/>
      </w:divBdr>
    </w:div>
    <w:div w:id="765687436">
      <w:bodyDiv w:val="1"/>
      <w:marLeft w:val="0"/>
      <w:marRight w:val="0"/>
      <w:marTop w:val="0"/>
      <w:marBottom w:val="0"/>
      <w:divBdr>
        <w:top w:val="none" w:sz="0" w:space="0" w:color="auto"/>
        <w:left w:val="none" w:sz="0" w:space="0" w:color="auto"/>
        <w:bottom w:val="none" w:sz="0" w:space="0" w:color="auto"/>
        <w:right w:val="none" w:sz="0" w:space="0" w:color="auto"/>
      </w:divBdr>
    </w:div>
    <w:div w:id="766578100">
      <w:bodyDiv w:val="1"/>
      <w:marLeft w:val="0"/>
      <w:marRight w:val="0"/>
      <w:marTop w:val="0"/>
      <w:marBottom w:val="0"/>
      <w:divBdr>
        <w:top w:val="none" w:sz="0" w:space="0" w:color="auto"/>
        <w:left w:val="none" w:sz="0" w:space="0" w:color="auto"/>
        <w:bottom w:val="none" w:sz="0" w:space="0" w:color="auto"/>
        <w:right w:val="none" w:sz="0" w:space="0" w:color="auto"/>
      </w:divBdr>
    </w:div>
    <w:div w:id="791442104">
      <w:bodyDiv w:val="1"/>
      <w:marLeft w:val="0"/>
      <w:marRight w:val="0"/>
      <w:marTop w:val="0"/>
      <w:marBottom w:val="0"/>
      <w:divBdr>
        <w:top w:val="none" w:sz="0" w:space="0" w:color="auto"/>
        <w:left w:val="none" w:sz="0" w:space="0" w:color="auto"/>
        <w:bottom w:val="none" w:sz="0" w:space="0" w:color="auto"/>
        <w:right w:val="none" w:sz="0" w:space="0" w:color="auto"/>
      </w:divBdr>
    </w:div>
    <w:div w:id="818034713">
      <w:bodyDiv w:val="1"/>
      <w:marLeft w:val="0"/>
      <w:marRight w:val="0"/>
      <w:marTop w:val="0"/>
      <w:marBottom w:val="0"/>
      <w:divBdr>
        <w:top w:val="none" w:sz="0" w:space="0" w:color="auto"/>
        <w:left w:val="none" w:sz="0" w:space="0" w:color="auto"/>
        <w:bottom w:val="none" w:sz="0" w:space="0" w:color="auto"/>
        <w:right w:val="none" w:sz="0" w:space="0" w:color="auto"/>
      </w:divBdr>
    </w:div>
    <w:div w:id="845829955">
      <w:bodyDiv w:val="1"/>
      <w:marLeft w:val="0"/>
      <w:marRight w:val="0"/>
      <w:marTop w:val="0"/>
      <w:marBottom w:val="0"/>
      <w:divBdr>
        <w:top w:val="none" w:sz="0" w:space="0" w:color="auto"/>
        <w:left w:val="none" w:sz="0" w:space="0" w:color="auto"/>
        <w:bottom w:val="none" w:sz="0" w:space="0" w:color="auto"/>
        <w:right w:val="none" w:sz="0" w:space="0" w:color="auto"/>
      </w:divBdr>
    </w:div>
    <w:div w:id="850484667">
      <w:bodyDiv w:val="1"/>
      <w:marLeft w:val="0"/>
      <w:marRight w:val="0"/>
      <w:marTop w:val="0"/>
      <w:marBottom w:val="0"/>
      <w:divBdr>
        <w:top w:val="none" w:sz="0" w:space="0" w:color="auto"/>
        <w:left w:val="none" w:sz="0" w:space="0" w:color="auto"/>
        <w:bottom w:val="none" w:sz="0" w:space="0" w:color="auto"/>
        <w:right w:val="none" w:sz="0" w:space="0" w:color="auto"/>
      </w:divBdr>
    </w:div>
    <w:div w:id="881943247">
      <w:bodyDiv w:val="1"/>
      <w:marLeft w:val="0"/>
      <w:marRight w:val="0"/>
      <w:marTop w:val="0"/>
      <w:marBottom w:val="0"/>
      <w:divBdr>
        <w:top w:val="none" w:sz="0" w:space="0" w:color="auto"/>
        <w:left w:val="none" w:sz="0" w:space="0" w:color="auto"/>
        <w:bottom w:val="none" w:sz="0" w:space="0" w:color="auto"/>
        <w:right w:val="none" w:sz="0" w:space="0" w:color="auto"/>
      </w:divBdr>
    </w:div>
    <w:div w:id="931930745">
      <w:bodyDiv w:val="1"/>
      <w:marLeft w:val="0"/>
      <w:marRight w:val="0"/>
      <w:marTop w:val="0"/>
      <w:marBottom w:val="0"/>
      <w:divBdr>
        <w:top w:val="none" w:sz="0" w:space="0" w:color="auto"/>
        <w:left w:val="none" w:sz="0" w:space="0" w:color="auto"/>
        <w:bottom w:val="none" w:sz="0" w:space="0" w:color="auto"/>
        <w:right w:val="none" w:sz="0" w:space="0" w:color="auto"/>
      </w:divBdr>
    </w:div>
    <w:div w:id="965507598">
      <w:bodyDiv w:val="1"/>
      <w:marLeft w:val="0"/>
      <w:marRight w:val="0"/>
      <w:marTop w:val="0"/>
      <w:marBottom w:val="0"/>
      <w:divBdr>
        <w:top w:val="none" w:sz="0" w:space="0" w:color="auto"/>
        <w:left w:val="none" w:sz="0" w:space="0" w:color="auto"/>
        <w:bottom w:val="none" w:sz="0" w:space="0" w:color="auto"/>
        <w:right w:val="none" w:sz="0" w:space="0" w:color="auto"/>
      </w:divBdr>
    </w:div>
    <w:div w:id="983388544">
      <w:bodyDiv w:val="1"/>
      <w:marLeft w:val="0"/>
      <w:marRight w:val="0"/>
      <w:marTop w:val="0"/>
      <w:marBottom w:val="0"/>
      <w:divBdr>
        <w:top w:val="none" w:sz="0" w:space="0" w:color="auto"/>
        <w:left w:val="none" w:sz="0" w:space="0" w:color="auto"/>
        <w:bottom w:val="none" w:sz="0" w:space="0" w:color="auto"/>
        <w:right w:val="none" w:sz="0" w:space="0" w:color="auto"/>
      </w:divBdr>
    </w:div>
    <w:div w:id="987826284">
      <w:bodyDiv w:val="1"/>
      <w:marLeft w:val="0"/>
      <w:marRight w:val="0"/>
      <w:marTop w:val="0"/>
      <w:marBottom w:val="0"/>
      <w:divBdr>
        <w:top w:val="none" w:sz="0" w:space="0" w:color="auto"/>
        <w:left w:val="none" w:sz="0" w:space="0" w:color="auto"/>
        <w:bottom w:val="none" w:sz="0" w:space="0" w:color="auto"/>
        <w:right w:val="none" w:sz="0" w:space="0" w:color="auto"/>
      </w:divBdr>
    </w:div>
    <w:div w:id="996615749">
      <w:bodyDiv w:val="1"/>
      <w:marLeft w:val="0"/>
      <w:marRight w:val="0"/>
      <w:marTop w:val="0"/>
      <w:marBottom w:val="0"/>
      <w:divBdr>
        <w:top w:val="none" w:sz="0" w:space="0" w:color="auto"/>
        <w:left w:val="none" w:sz="0" w:space="0" w:color="auto"/>
        <w:bottom w:val="none" w:sz="0" w:space="0" w:color="auto"/>
        <w:right w:val="none" w:sz="0" w:space="0" w:color="auto"/>
      </w:divBdr>
    </w:div>
    <w:div w:id="1000622075">
      <w:bodyDiv w:val="1"/>
      <w:marLeft w:val="0"/>
      <w:marRight w:val="0"/>
      <w:marTop w:val="0"/>
      <w:marBottom w:val="0"/>
      <w:divBdr>
        <w:top w:val="none" w:sz="0" w:space="0" w:color="auto"/>
        <w:left w:val="none" w:sz="0" w:space="0" w:color="auto"/>
        <w:bottom w:val="none" w:sz="0" w:space="0" w:color="auto"/>
        <w:right w:val="none" w:sz="0" w:space="0" w:color="auto"/>
      </w:divBdr>
    </w:div>
    <w:div w:id="1028947823">
      <w:bodyDiv w:val="1"/>
      <w:marLeft w:val="0"/>
      <w:marRight w:val="0"/>
      <w:marTop w:val="0"/>
      <w:marBottom w:val="0"/>
      <w:divBdr>
        <w:top w:val="none" w:sz="0" w:space="0" w:color="auto"/>
        <w:left w:val="none" w:sz="0" w:space="0" w:color="auto"/>
        <w:bottom w:val="none" w:sz="0" w:space="0" w:color="auto"/>
        <w:right w:val="none" w:sz="0" w:space="0" w:color="auto"/>
      </w:divBdr>
    </w:div>
    <w:div w:id="1067991858">
      <w:bodyDiv w:val="1"/>
      <w:marLeft w:val="0"/>
      <w:marRight w:val="0"/>
      <w:marTop w:val="0"/>
      <w:marBottom w:val="0"/>
      <w:divBdr>
        <w:top w:val="none" w:sz="0" w:space="0" w:color="auto"/>
        <w:left w:val="none" w:sz="0" w:space="0" w:color="auto"/>
        <w:bottom w:val="none" w:sz="0" w:space="0" w:color="auto"/>
        <w:right w:val="none" w:sz="0" w:space="0" w:color="auto"/>
      </w:divBdr>
    </w:div>
    <w:div w:id="1080104225">
      <w:bodyDiv w:val="1"/>
      <w:marLeft w:val="0"/>
      <w:marRight w:val="0"/>
      <w:marTop w:val="0"/>
      <w:marBottom w:val="0"/>
      <w:divBdr>
        <w:top w:val="none" w:sz="0" w:space="0" w:color="auto"/>
        <w:left w:val="none" w:sz="0" w:space="0" w:color="auto"/>
        <w:bottom w:val="none" w:sz="0" w:space="0" w:color="auto"/>
        <w:right w:val="none" w:sz="0" w:space="0" w:color="auto"/>
      </w:divBdr>
    </w:div>
    <w:div w:id="1124426787">
      <w:bodyDiv w:val="1"/>
      <w:marLeft w:val="0"/>
      <w:marRight w:val="0"/>
      <w:marTop w:val="0"/>
      <w:marBottom w:val="0"/>
      <w:divBdr>
        <w:top w:val="none" w:sz="0" w:space="0" w:color="auto"/>
        <w:left w:val="none" w:sz="0" w:space="0" w:color="auto"/>
        <w:bottom w:val="none" w:sz="0" w:space="0" w:color="auto"/>
        <w:right w:val="none" w:sz="0" w:space="0" w:color="auto"/>
      </w:divBdr>
    </w:div>
    <w:div w:id="1127161785">
      <w:bodyDiv w:val="1"/>
      <w:marLeft w:val="0"/>
      <w:marRight w:val="0"/>
      <w:marTop w:val="0"/>
      <w:marBottom w:val="0"/>
      <w:divBdr>
        <w:top w:val="none" w:sz="0" w:space="0" w:color="auto"/>
        <w:left w:val="none" w:sz="0" w:space="0" w:color="auto"/>
        <w:bottom w:val="none" w:sz="0" w:space="0" w:color="auto"/>
        <w:right w:val="none" w:sz="0" w:space="0" w:color="auto"/>
      </w:divBdr>
    </w:div>
    <w:div w:id="1129133301">
      <w:bodyDiv w:val="1"/>
      <w:marLeft w:val="0"/>
      <w:marRight w:val="0"/>
      <w:marTop w:val="0"/>
      <w:marBottom w:val="0"/>
      <w:divBdr>
        <w:top w:val="none" w:sz="0" w:space="0" w:color="auto"/>
        <w:left w:val="none" w:sz="0" w:space="0" w:color="auto"/>
        <w:bottom w:val="none" w:sz="0" w:space="0" w:color="auto"/>
        <w:right w:val="none" w:sz="0" w:space="0" w:color="auto"/>
      </w:divBdr>
    </w:div>
    <w:div w:id="1140458108">
      <w:bodyDiv w:val="1"/>
      <w:marLeft w:val="0"/>
      <w:marRight w:val="0"/>
      <w:marTop w:val="0"/>
      <w:marBottom w:val="0"/>
      <w:divBdr>
        <w:top w:val="none" w:sz="0" w:space="0" w:color="auto"/>
        <w:left w:val="none" w:sz="0" w:space="0" w:color="auto"/>
        <w:bottom w:val="none" w:sz="0" w:space="0" w:color="auto"/>
        <w:right w:val="none" w:sz="0" w:space="0" w:color="auto"/>
      </w:divBdr>
    </w:div>
    <w:div w:id="1172330068">
      <w:bodyDiv w:val="1"/>
      <w:marLeft w:val="0"/>
      <w:marRight w:val="0"/>
      <w:marTop w:val="0"/>
      <w:marBottom w:val="0"/>
      <w:divBdr>
        <w:top w:val="none" w:sz="0" w:space="0" w:color="auto"/>
        <w:left w:val="none" w:sz="0" w:space="0" w:color="auto"/>
        <w:bottom w:val="none" w:sz="0" w:space="0" w:color="auto"/>
        <w:right w:val="none" w:sz="0" w:space="0" w:color="auto"/>
      </w:divBdr>
    </w:div>
    <w:div w:id="1221938171">
      <w:bodyDiv w:val="1"/>
      <w:marLeft w:val="0"/>
      <w:marRight w:val="0"/>
      <w:marTop w:val="0"/>
      <w:marBottom w:val="0"/>
      <w:divBdr>
        <w:top w:val="none" w:sz="0" w:space="0" w:color="auto"/>
        <w:left w:val="none" w:sz="0" w:space="0" w:color="auto"/>
        <w:bottom w:val="none" w:sz="0" w:space="0" w:color="auto"/>
        <w:right w:val="none" w:sz="0" w:space="0" w:color="auto"/>
      </w:divBdr>
    </w:div>
    <w:div w:id="1227447475">
      <w:bodyDiv w:val="1"/>
      <w:marLeft w:val="0"/>
      <w:marRight w:val="0"/>
      <w:marTop w:val="0"/>
      <w:marBottom w:val="0"/>
      <w:divBdr>
        <w:top w:val="none" w:sz="0" w:space="0" w:color="auto"/>
        <w:left w:val="none" w:sz="0" w:space="0" w:color="auto"/>
        <w:bottom w:val="none" w:sz="0" w:space="0" w:color="auto"/>
        <w:right w:val="none" w:sz="0" w:space="0" w:color="auto"/>
      </w:divBdr>
    </w:div>
    <w:div w:id="1250848987">
      <w:bodyDiv w:val="1"/>
      <w:marLeft w:val="0"/>
      <w:marRight w:val="0"/>
      <w:marTop w:val="0"/>
      <w:marBottom w:val="0"/>
      <w:divBdr>
        <w:top w:val="none" w:sz="0" w:space="0" w:color="auto"/>
        <w:left w:val="none" w:sz="0" w:space="0" w:color="auto"/>
        <w:bottom w:val="none" w:sz="0" w:space="0" w:color="auto"/>
        <w:right w:val="none" w:sz="0" w:space="0" w:color="auto"/>
      </w:divBdr>
    </w:div>
    <w:div w:id="1255700896">
      <w:bodyDiv w:val="1"/>
      <w:marLeft w:val="0"/>
      <w:marRight w:val="0"/>
      <w:marTop w:val="0"/>
      <w:marBottom w:val="0"/>
      <w:divBdr>
        <w:top w:val="none" w:sz="0" w:space="0" w:color="auto"/>
        <w:left w:val="none" w:sz="0" w:space="0" w:color="auto"/>
        <w:bottom w:val="none" w:sz="0" w:space="0" w:color="auto"/>
        <w:right w:val="none" w:sz="0" w:space="0" w:color="auto"/>
      </w:divBdr>
      <w:divsChild>
        <w:div w:id="451049929">
          <w:marLeft w:val="0"/>
          <w:marRight w:val="0"/>
          <w:marTop w:val="0"/>
          <w:marBottom w:val="0"/>
          <w:divBdr>
            <w:top w:val="none" w:sz="0" w:space="0" w:color="auto"/>
            <w:left w:val="none" w:sz="0" w:space="0" w:color="auto"/>
            <w:bottom w:val="none" w:sz="0" w:space="0" w:color="auto"/>
            <w:right w:val="none" w:sz="0" w:space="0" w:color="auto"/>
          </w:divBdr>
          <w:divsChild>
            <w:div w:id="1744598075">
              <w:marLeft w:val="0"/>
              <w:marRight w:val="0"/>
              <w:marTop w:val="0"/>
              <w:marBottom w:val="0"/>
              <w:divBdr>
                <w:top w:val="none" w:sz="0" w:space="0" w:color="auto"/>
                <w:left w:val="none" w:sz="0" w:space="0" w:color="auto"/>
                <w:bottom w:val="none" w:sz="0" w:space="0" w:color="auto"/>
                <w:right w:val="none" w:sz="0" w:space="0" w:color="auto"/>
              </w:divBdr>
              <w:divsChild>
                <w:div w:id="1558394640">
                  <w:marLeft w:val="0"/>
                  <w:marRight w:val="0"/>
                  <w:marTop w:val="0"/>
                  <w:marBottom w:val="0"/>
                  <w:divBdr>
                    <w:top w:val="none" w:sz="0" w:space="0" w:color="auto"/>
                    <w:left w:val="none" w:sz="0" w:space="0" w:color="auto"/>
                    <w:bottom w:val="none" w:sz="0" w:space="0" w:color="auto"/>
                    <w:right w:val="none" w:sz="0" w:space="0" w:color="auto"/>
                  </w:divBdr>
                </w:div>
              </w:divsChild>
            </w:div>
            <w:div w:id="503982347">
              <w:marLeft w:val="0"/>
              <w:marRight w:val="0"/>
              <w:marTop w:val="0"/>
              <w:marBottom w:val="0"/>
              <w:divBdr>
                <w:top w:val="none" w:sz="0" w:space="0" w:color="auto"/>
                <w:left w:val="none" w:sz="0" w:space="0" w:color="auto"/>
                <w:bottom w:val="none" w:sz="0" w:space="0" w:color="auto"/>
                <w:right w:val="none" w:sz="0" w:space="0" w:color="auto"/>
              </w:divBdr>
              <w:divsChild>
                <w:div w:id="31923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2162">
      <w:bodyDiv w:val="1"/>
      <w:marLeft w:val="0"/>
      <w:marRight w:val="0"/>
      <w:marTop w:val="0"/>
      <w:marBottom w:val="0"/>
      <w:divBdr>
        <w:top w:val="none" w:sz="0" w:space="0" w:color="auto"/>
        <w:left w:val="none" w:sz="0" w:space="0" w:color="auto"/>
        <w:bottom w:val="none" w:sz="0" w:space="0" w:color="auto"/>
        <w:right w:val="none" w:sz="0" w:space="0" w:color="auto"/>
      </w:divBdr>
    </w:div>
    <w:div w:id="1399590452">
      <w:bodyDiv w:val="1"/>
      <w:marLeft w:val="0"/>
      <w:marRight w:val="0"/>
      <w:marTop w:val="0"/>
      <w:marBottom w:val="0"/>
      <w:divBdr>
        <w:top w:val="none" w:sz="0" w:space="0" w:color="auto"/>
        <w:left w:val="none" w:sz="0" w:space="0" w:color="auto"/>
        <w:bottom w:val="none" w:sz="0" w:space="0" w:color="auto"/>
        <w:right w:val="none" w:sz="0" w:space="0" w:color="auto"/>
      </w:divBdr>
    </w:div>
    <w:div w:id="1428892780">
      <w:bodyDiv w:val="1"/>
      <w:marLeft w:val="0"/>
      <w:marRight w:val="0"/>
      <w:marTop w:val="0"/>
      <w:marBottom w:val="0"/>
      <w:divBdr>
        <w:top w:val="none" w:sz="0" w:space="0" w:color="auto"/>
        <w:left w:val="none" w:sz="0" w:space="0" w:color="auto"/>
        <w:bottom w:val="none" w:sz="0" w:space="0" w:color="auto"/>
        <w:right w:val="none" w:sz="0" w:space="0" w:color="auto"/>
      </w:divBdr>
    </w:div>
    <w:div w:id="1441871694">
      <w:bodyDiv w:val="1"/>
      <w:marLeft w:val="0"/>
      <w:marRight w:val="0"/>
      <w:marTop w:val="0"/>
      <w:marBottom w:val="0"/>
      <w:divBdr>
        <w:top w:val="none" w:sz="0" w:space="0" w:color="auto"/>
        <w:left w:val="none" w:sz="0" w:space="0" w:color="auto"/>
        <w:bottom w:val="none" w:sz="0" w:space="0" w:color="auto"/>
        <w:right w:val="none" w:sz="0" w:space="0" w:color="auto"/>
      </w:divBdr>
    </w:div>
    <w:div w:id="1457673233">
      <w:bodyDiv w:val="1"/>
      <w:marLeft w:val="0"/>
      <w:marRight w:val="0"/>
      <w:marTop w:val="0"/>
      <w:marBottom w:val="0"/>
      <w:divBdr>
        <w:top w:val="none" w:sz="0" w:space="0" w:color="auto"/>
        <w:left w:val="none" w:sz="0" w:space="0" w:color="auto"/>
        <w:bottom w:val="none" w:sz="0" w:space="0" w:color="auto"/>
        <w:right w:val="none" w:sz="0" w:space="0" w:color="auto"/>
      </w:divBdr>
    </w:div>
    <w:div w:id="1485120968">
      <w:bodyDiv w:val="1"/>
      <w:marLeft w:val="0"/>
      <w:marRight w:val="0"/>
      <w:marTop w:val="0"/>
      <w:marBottom w:val="0"/>
      <w:divBdr>
        <w:top w:val="none" w:sz="0" w:space="0" w:color="auto"/>
        <w:left w:val="none" w:sz="0" w:space="0" w:color="auto"/>
        <w:bottom w:val="none" w:sz="0" w:space="0" w:color="auto"/>
        <w:right w:val="none" w:sz="0" w:space="0" w:color="auto"/>
      </w:divBdr>
    </w:div>
    <w:div w:id="1488596768">
      <w:bodyDiv w:val="1"/>
      <w:marLeft w:val="0"/>
      <w:marRight w:val="0"/>
      <w:marTop w:val="0"/>
      <w:marBottom w:val="0"/>
      <w:divBdr>
        <w:top w:val="none" w:sz="0" w:space="0" w:color="auto"/>
        <w:left w:val="none" w:sz="0" w:space="0" w:color="auto"/>
        <w:bottom w:val="none" w:sz="0" w:space="0" w:color="auto"/>
        <w:right w:val="none" w:sz="0" w:space="0" w:color="auto"/>
      </w:divBdr>
    </w:div>
    <w:div w:id="1489714047">
      <w:bodyDiv w:val="1"/>
      <w:marLeft w:val="0"/>
      <w:marRight w:val="0"/>
      <w:marTop w:val="0"/>
      <w:marBottom w:val="0"/>
      <w:divBdr>
        <w:top w:val="none" w:sz="0" w:space="0" w:color="auto"/>
        <w:left w:val="none" w:sz="0" w:space="0" w:color="auto"/>
        <w:bottom w:val="none" w:sz="0" w:space="0" w:color="auto"/>
        <w:right w:val="none" w:sz="0" w:space="0" w:color="auto"/>
      </w:divBdr>
    </w:div>
    <w:div w:id="1514028835">
      <w:bodyDiv w:val="1"/>
      <w:marLeft w:val="0"/>
      <w:marRight w:val="0"/>
      <w:marTop w:val="0"/>
      <w:marBottom w:val="0"/>
      <w:divBdr>
        <w:top w:val="none" w:sz="0" w:space="0" w:color="auto"/>
        <w:left w:val="none" w:sz="0" w:space="0" w:color="auto"/>
        <w:bottom w:val="none" w:sz="0" w:space="0" w:color="auto"/>
        <w:right w:val="none" w:sz="0" w:space="0" w:color="auto"/>
      </w:divBdr>
    </w:div>
    <w:div w:id="1514800613">
      <w:bodyDiv w:val="1"/>
      <w:marLeft w:val="0"/>
      <w:marRight w:val="0"/>
      <w:marTop w:val="0"/>
      <w:marBottom w:val="0"/>
      <w:divBdr>
        <w:top w:val="none" w:sz="0" w:space="0" w:color="auto"/>
        <w:left w:val="none" w:sz="0" w:space="0" w:color="auto"/>
        <w:bottom w:val="none" w:sz="0" w:space="0" w:color="auto"/>
        <w:right w:val="none" w:sz="0" w:space="0" w:color="auto"/>
      </w:divBdr>
      <w:divsChild>
        <w:div w:id="125776622">
          <w:marLeft w:val="0"/>
          <w:marRight w:val="0"/>
          <w:marTop w:val="0"/>
          <w:marBottom w:val="0"/>
          <w:divBdr>
            <w:top w:val="none" w:sz="0" w:space="0" w:color="auto"/>
            <w:left w:val="none" w:sz="0" w:space="0" w:color="auto"/>
            <w:bottom w:val="none" w:sz="0" w:space="0" w:color="auto"/>
            <w:right w:val="none" w:sz="0" w:space="0" w:color="auto"/>
          </w:divBdr>
          <w:divsChild>
            <w:div w:id="526255691">
              <w:marLeft w:val="0"/>
              <w:marRight w:val="0"/>
              <w:marTop w:val="0"/>
              <w:marBottom w:val="0"/>
              <w:divBdr>
                <w:top w:val="none" w:sz="0" w:space="0" w:color="auto"/>
                <w:left w:val="none" w:sz="0" w:space="0" w:color="auto"/>
                <w:bottom w:val="none" w:sz="0" w:space="0" w:color="auto"/>
                <w:right w:val="none" w:sz="0" w:space="0" w:color="auto"/>
              </w:divBdr>
              <w:divsChild>
                <w:div w:id="3928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5338">
          <w:marLeft w:val="0"/>
          <w:marRight w:val="0"/>
          <w:marTop w:val="0"/>
          <w:marBottom w:val="0"/>
          <w:divBdr>
            <w:top w:val="none" w:sz="0" w:space="0" w:color="auto"/>
            <w:left w:val="none" w:sz="0" w:space="0" w:color="auto"/>
            <w:bottom w:val="none" w:sz="0" w:space="0" w:color="auto"/>
            <w:right w:val="none" w:sz="0" w:space="0" w:color="auto"/>
          </w:divBdr>
          <w:divsChild>
            <w:div w:id="2009747280">
              <w:marLeft w:val="0"/>
              <w:marRight w:val="0"/>
              <w:marTop w:val="0"/>
              <w:marBottom w:val="0"/>
              <w:divBdr>
                <w:top w:val="none" w:sz="0" w:space="0" w:color="auto"/>
                <w:left w:val="none" w:sz="0" w:space="0" w:color="auto"/>
                <w:bottom w:val="none" w:sz="0" w:space="0" w:color="auto"/>
                <w:right w:val="none" w:sz="0" w:space="0" w:color="auto"/>
              </w:divBdr>
              <w:divsChild>
                <w:div w:id="188301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449633">
          <w:marLeft w:val="0"/>
          <w:marRight w:val="0"/>
          <w:marTop w:val="0"/>
          <w:marBottom w:val="0"/>
          <w:divBdr>
            <w:top w:val="none" w:sz="0" w:space="0" w:color="auto"/>
            <w:left w:val="none" w:sz="0" w:space="0" w:color="auto"/>
            <w:bottom w:val="none" w:sz="0" w:space="0" w:color="auto"/>
            <w:right w:val="none" w:sz="0" w:space="0" w:color="auto"/>
          </w:divBdr>
          <w:divsChild>
            <w:div w:id="275865580">
              <w:marLeft w:val="0"/>
              <w:marRight w:val="0"/>
              <w:marTop w:val="0"/>
              <w:marBottom w:val="0"/>
              <w:divBdr>
                <w:top w:val="none" w:sz="0" w:space="0" w:color="auto"/>
                <w:left w:val="none" w:sz="0" w:space="0" w:color="auto"/>
                <w:bottom w:val="none" w:sz="0" w:space="0" w:color="auto"/>
                <w:right w:val="none" w:sz="0" w:space="0" w:color="auto"/>
              </w:divBdr>
              <w:divsChild>
                <w:div w:id="48582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969424">
          <w:marLeft w:val="0"/>
          <w:marRight w:val="0"/>
          <w:marTop w:val="0"/>
          <w:marBottom w:val="0"/>
          <w:divBdr>
            <w:top w:val="none" w:sz="0" w:space="0" w:color="auto"/>
            <w:left w:val="none" w:sz="0" w:space="0" w:color="auto"/>
            <w:bottom w:val="none" w:sz="0" w:space="0" w:color="auto"/>
            <w:right w:val="none" w:sz="0" w:space="0" w:color="auto"/>
          </w:divBdr>
          <w:divsChild>
            <w:div w:id="1143355352">
              <w:marLeft w:val="0"/>
              <w:marRight w:val="0"/>
              <w:marTop w:val="0"/>
              <w:marBottom w:val="0"/>
              <w:divBdr>
                <w:top w:val="none" w:sz="0" w:space="0" w:color="auto"/>
                <w:left w:val="none" w:sz="0" w:space="0" w:color="auto"/>
                <w:bottom w:val="none" w:sz="0" w:space="0" w:color="auto"/>
                <w:right w:val="none" w:sz="0" w:space="0" w:color="auto"/>
              </w:divBdr>
              <w:divsChild>
                <w:div w:id="8023817">
                  <w:marLeft w:val="0"/>
                  <w:marRight w:val="0"/>
                  <w:marTop w:val="0"/>
                  <w:marBottom w:val="0"/>
                  <w:divBdr>
                    <w:top w:val="none" w:sz="0" w:space="0" w:color="auto"/>
                    <w:left w:val="none" w:sz="0" w:space="0" w:color="auto"/>
                    <w:bottom w:val="none" w:sz="0" w:space="0" w:color="auto"/>
                    <w:right w:val="none" w:sz="0" w:space="0" w:color="auto"/>
                  </w:divBdr>
                </w:div>
              </w:divsChild>
            </w:div>
            <w:div w:id="540023399">
              <w:marLeft w:val="0"/>
              <w:marRight w:val="0"/>
              <w:marTop w:val="0"/>
              <w:marBottom w:val="0"/>
              <w:divBdr>
                <w:top w:val="none" w:sz="0" w:space="0" w:color="auto"/>
                <w:left w:val="none" w:sz="0" w:space="0" w:color="auto"/>
                <w:bottom w:val="none" w:sz="0" w:space="0" w:color="auto"/>
                <w:right w:val="none" w:sz="0" w:space="0" w:color="auto"/>
              </w:divBdr>
              <w:divsChild>
                <w:div w:id="18371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673278">
          <w:marLeft w:val="0"/>
          <w:marRight w:val="0"/>
          <w:marTop w:val="0"/>
          <w:marBottom w:val="0"/>
          <w:divBdr>
            <w:top w:val="none" w:sz="0" w:space="0" w:color="auto"/>
            <w:left w:val="none" w:sz="0" w:space="0" w:color="auto"/>
            <w:bottom w:val="none" w:sz="0" w:space="0" w:color="auto"/>
            <w:right w:val="none" w:sz="0" w:space="0" w:color="auto"/>
          </w:divBdr>
          <w:divsChild>
            <w:div w:id="1452894247">
              <w:marLeft w:val="0"/>
              <w:marRight w:val="0"/>
              <w:marTop w:val="0"/>
              <w:marBottom w:val="0"/>
              <w:divBdr>
                <w:top w:val="none" w:sz="0" w:space="0" w:color="auto"/>
                <w:left w:val="none" w:sz="0" w:space="0" w:color="auto"/>
                <w:bottom w:val="none" w:sz="0" w:space="0" w:color="auto"/>
                <w:right w:val="none" w:sz="0" w:space="0" w:color="auto"/>
              </w:divBdr>
              <w:divsChild>
                <w:div w:id="24349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760364">
          <w:marLeft w:val="0"/>
          <w:marRight w:val="0"/>
          <w:marTop w:val="0"/>
          <w:marBottom w:val="0"/>
          <w:divBdr>
            <w:top w:val="none" w:sz="0" w:space="0" w:color="auto"/>
            <w:left w:val="none" w:sz="0" w:space="0" w:color="auto"/>
            <w:bottom w:val="none" w:sz="0" w:space="0" w:color="auto"/>
            <w:right w:val="none" w:sz="0" w:space="0" w:color="auto"/>
          </w:divBdr>
          <w:divsChild>
            <w:div w:id="153107663">
              <w:marLeft w:val="0"/>
              <w:marRight w:val="0"/>
              <w:marTop w:val="0"/>
              <w:marBottom w:val="0"/>
              <w:divBdr>
                <w:top w:val="none" w:sz="0" w:space="0" w:color="auto"/>
                <w:left w:val="none" w:sz="0" w:space="0" w:color="auto"/>
                <w:bottom w:val="none" w:sz="0" w:space="0" w:color="auto"/>
                <w:right w:val="none" w:sz="0" w:space="0" w:color="auto"/>
              </w:divBdr>
              <w:divsChild>
                <w:div w:id="1514495206">
                  <w:marLeft w:val="0"/>
                  <w:marRight w:val="0"/>
                  <w:marTop w:val="0"/>
                  <w:marBottom w:val="0"/>
                  <w:divBdr>
                    <w:top w:val="none" w:sz="0" w:space="0" w:color="auto"/>
                    <w:left w:val="none" w:sz="0" w:space="0" w:color="auto"/>
                    <w:bottom w:val="none" w:sz="0" w:space="0" w:color="auto"/>
                    <w:right w:val="none" w:sz="0" w:space="0" w:color="auto"/>
                  </w:divBdr>
                </w:div>
              </w:divsChild>
            </w:div>
            <w:div w:id="1505784315">
              <w:marLeft w:val="0"/>
              <w:marRight w:val="0"/>
              <w:marTop w:val="0"/>
              <w:marBottom w:val="0"/>
              <w:divBdr>
                <w:top w:val="none" w:sz="0" w:space="0" w:color="auto"/>
                <w:left w:val="none" w:sz="0" w:space="0" w:color="auto"/>
                <w:bottom w:val="none" w:sz="0" w:space="0" w:color="auto"/>
                <w:right w:val="none" w:sz="0" w:space="0" w:color="auto"/>
              </w:divBdr>
              <w:divsChild>
                <w:div w:id="1968387825">
                  <w:marLeft w:val="0"/>
                  <w:marRight w:val="0"/>
                  <w:marTop w:val="0"/>
                  <w:marBottom w:val="0"/>
                  <w:divBdr>
                    <w:top w:val="none" w:sz="0" w:space="0" w:color="auto"/>
                    <w:left w:val="none" w:sz="0" w:space="0" w:color="auto"/>
                    <w:bottom w:val="none" w:sz="0" w:space="0" w:color="auto"/>
                    <w:right w:val="none" w:sz="0" w:space="0" w:color="auto"/>
                  </w:divBdr>
                </w:div>
                <w:div w:id="1100837278">
                  <w:marLeft w:val="0"/>
                  <w:marRight w:val="0"/>
                  <w:marTop w:val="0"/>
                  <w:marBottom w:val="0"/>
                  <w:divBdr>
                    <w:top w:val="none" w:sz="0" w:space="0" w:color="auto"/>
                    <w:left w:val="none" w:sz="0" w:space="0" w:color="auto"/>
                    <w:bottom w:val="none" w:sz="0" w:space="0" w:color="auto"/>
                    <w:right w:val="none" w:sz="0" w:space="0" w:color="auto"/>
                  </w:divBdr>
                </w:div>
              </w:divsChild>
            </w:div>
            <w:div w:id="1070932061">
              <w:marLeft w:val="0"/>
              <w:marRight w:val="0"/>
              <w:marTop w:val="0"/>
              <w:marBottom w:val="0"/>
              <w:divBdr>
                <w:top w:val="none" w:sz="0" w:space="0" w:color="auto"/>
                <w:left w:val="none" w:sz="0" w:space="0" w:color="auto"/>
                <w:bottom w:val="none" w:sz="0" w:space="0" w:color="auto"/>
                <w:right w:val="none" w:sz="0" w:space="0" w:color="auto"/>
              </w:divBdr>
              <w:divsChild>
                <w:div w:id="1376933125">
                  <w:marLeft w:val="0"/>
                  <w:marRight w:val="0"/>
                  <w:marTop w:val="0"/>
                  <w:marBottom w:val="0"/>
                  <w:divBdr>
                    <w:top w:val="none" w:sz="0" w:space="0" w:color="auto"/>
                    <w:left w:val="none" w:sz="0" w:space="0" w:color="auto"/>
                    <w:bottom w:val="none" w:sz="0" w:space="0" w:color="auto"/>
                    <w:right w:val="none" w:sz="0" w:space="0" w:color="auto"/>
                  </w:divBdr>
                </w:div>
              </w:divsChild>
            </w:div>
            <w:div w:id="392319022">
              <w:marLeft w:val="0"/>
              <w:marRight w:val="0"/>
              <w:marTop w:val="0"/>
              <w:marBottom w:val="0"/>
              <w:divBdr>
                <w:top w:val="none" w:sz="0" w:space="0" w:color="auto"/>
                <w:left w:val="none" w:sz="0" w:space="0" w:color="auto"/>
                <w:bottom w:val="none" w:sz="0" w:space="0" w:color="auto"/>
                <w:right w:val="none" w:sz="0" w:space="0" w:color="auto"/>
              </w:divBdr>
              <w:divsChild>
                <w:div w:id="64212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39077">
          <w:marLeft w:val="0"/>
          <w:marRight w:val="0"/>
          <w:marTop w:val="0"/>
          <w:marBottom w:val="0"/>
          <w:divBdr>
            <w:top w:val="none" w:sz="0" w:space="0" w:color="auto"/>
            <w:left w:val="none" w:sz="0" w:space="0" w:color="auto"/>
            <w:bottom w:val="none" w:sz="0" w:space="0" w:color="auto"/>
            <w:right w:val="none" w:sz="0" w:space="0" w:color="auto"/>
          </w:divBdr>
          <w:divsChild>
            <w:div w:id="1810170758">
              <w:marLeft w:val="0"/>
              <w:marRight w:val="0"/>
              <w:marTop w:val="0"/>
              <w:marBottom w:val="0"/>
              <w:divBdr>
                <w:top w:val="none" w:sz="0" w:space="0" w:color="auto"/>
                <w:left w:val="none" w:sz="0" w:space="0" w:color="auto"/>
                <w:bottom w:val="none" w:sz="0" w:space="0" w:color="auto"/>
                <w:right w:val="none" w:sz="0" w:space="0" w:color="auto"/>
              </w:divBdr>
              <w:divsChild>
                <w:div w:id="72850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58693">
          <w:marLeft w:val="0"/>
          <w:marRight w:val="0"/>
          <w:marTop w:val="0"/>
          <w:marBottom w:val="0"/>
          <w:divBdr>
            <w:top w:val="none" w:sz="0" w:space="0" w:color="auto"/>
            <w:left w:val="none" w:sz="0" w:space="0" w:color="auto"/>
            <w:bottom w:val="none" w:sz="0" w:space="0" w:color="auto"/>
            <w:right w:val="none" w:sz="0" w:space="0" w:color="auto"/>
          </w:divBdr>
          <w:divsChild>
            <w:div w:id="867764382">
              <w:marLeft w:val="0"/>
              <w:marRight w:val="0"/>
              <w:marTop w:val="0"/>
              <w:marBottom w:val="0"/>
              <w:divBdr>
                <w:top w:val="none" w:sz="0" w:space="0" w:color="auto"/>
                <w:left w:val="none" w:sz="0" w:space="0" w:color="auto"/>
                <w:bottom w:val="none" w:sz="0" w:space="0" w:color="auto"/>
                <w:right w:val="none" w:sz="0" w:space="0" w:color="auto"/>
              </w:divBdr>
              <w:divsChild>
                <w:div w:id="1385837012">
                  <w:marLeft w:val="0"/>
                  <w:marRight w:val="0"/>
                  <w:marTop w:val="0"/>
                  <w:marBottom w:val="0"/>
                  <w:divBdr>
                    <w:top w:val="none" w:sz="0" w:space="0" w:color="auto"/>
                    <w:left w:val="none" w:sz="0" w:space="0" w:color="auto"/>
                    <w:bottom w:val="none" w:sz="0" w:space="0" w:color="auto"/>
                    <w:right w:val="none" w:sz="0" w:space="0" w:color="auto"/>
                  </w:divBdr>
                </w:div>
              </w:divsChild>
            </w:div>
            <w:div w:id="383334384">
              <w:marLeft w:val="0"/>
              <w:marRight w:val="0"/>
              <w:marTop w:val="0"/>
              <w:marBottom w:val="0"/>
              <w:divBdr>
                <w:top w:val="none" w:sz="0" w:space="0" w:color="auto"/>
                <w:left w:val="none" w:sz="0" w:space="0" w:color="auto"/>
                <w:bottom w:val="none" w:sz="0" w:space="0" w:color="auto"/>
                <w:right w:val="none" w:sz="0" w:space="0" w:color="auto"/>
              </w:divBdr>
              <w:divsChild>
                <w:div w:id="79745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452240">
          <w:marLeft w:val="0"/>
          <w:marRight w:val="0"/>
          <w:marTop w:val="0"/>
          <w:marBottom w:val="0"/>
          <w:divBdr>
            <w:top w:val="none" w:sz="0" w:space="0" w:color="auto"/>
            <w:left w:val="none" w:sz="0" w:space="0" w:color="auto"/>
            <w:bottom w:val="none" w:sz="0" w:space="0" w:color="auto"/>
            <w:right w:val="none" w:sz="0" w:space="0" w:color="auto"/>
          </w:divBdr>
          <w:divsChild>
            <w:div w:id="130177457">
              <w:marLeft w:val="0"/>
              <w:marRight w:val="0"/>
              <w:marTop w:val="0"/>
              <w:marBottom w:val="0"/>
              <w:divBdr>
                <w:top w:val="none" w:sz="0" w:space="0" w:color="auto"/>
                <w:left w:val="none" w:sz="0" w:space="0" w:color="auto"/>
                <w:bottom w:val="none" w:sz="0" w:space="0" w:color="auto"/>
                <w:right w:val="none" w:sz="0" w:space="0" w:color="auto"/>
              </w:divBdr>
              <w:divsChild>
                <w:div w:id="598174170">
                  <w:marLeft w:val="0"/>
                  <w:marRight w:val="0"/>
                  <w:marTop w:val="0"/>
                  <w:marBottom w:val="0"/>
                  <w:divBdr>
                    <w:top w:val="none" w:sz="0" w:space="0" w:color="auto"/>
                    <w:left w:val="none" w:sz="0" w:space="0" w:color="auto"/>
                    <w:bottom w:val="none" w:sz="0" w:space="0" w:color="auto"/>
                    <w:right w:val="none" w:sz="0" w:space="0" w:color="auto"/>
                  </w:divBdr>
                </w:div>
              </w:divsChild>
            </w:div>
            <w:div w:id="744883550">
              <w:marLeft w:val="0"/>
              <w:marRight w:val="0"/>
              <w:marTop w:val="0"/>
              <w:marBottom w:val="0"/>
              <w:divBdr>
                <w:top w:val="none" w:sz="0" w:space="0" w:color="auto"/>
                <w:left w:val="none" w:sz="0" w:space="0" w:color="auto"/>
                <w:bottom w:val="none" w:sz="0" w:space="0" w:color="auto"/>
                <w:right w:val="none" w:sz="0" w:space="0" w:color="auto"/>
              </w:divBdr>
              <w:divsChild>
                <w:div w:id="13156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09344">
          <w:marLeft w:val="0"/>
          <w:marRight w:val="0"/>
          <w:marTop w:val="0"/>
          <w:marBottom w:val="0"/>
          <w:divBdr>
            <w:top w:val="none" w:sz="0" w:space="0" w:color="auto"/>
            <w:left w:val="none" w:sz="0" w:space="0" w:color="auto"/>
            <w:bottom w:val="none" w:sz="0" w:space="0" w:color="auto"/>
            <w:right w:val="none" w:sz="0" w:space="0" w:color="auto"/>
          </w:divBdr>
          <w:divsChild>
            <w:div w:id="1575629844">
              <w:marLeft w:val="0"/>
              <w:marRight w:val="0"/>
              <w:marTop w:val="0"/>
              <w:marBottom w:val="0"/>
              <w:divBdr>
                <w:top w:val="none" w:sz="0" w:space="0" w:color="auto"/>
                <w:left w:val="none" w:sz="0" w:space="0" w:color="auto"/>
                <w:bottom w:val="none" w:sz="0" w:space="0" w:color="auto"/>
                <w:right w:val="none" w:sz="0" w:space="0" w:color="auto"/>
              </w:divBdr>
              <w:divsChild>
                <w:div w:id="975180917">
                  <w:marLeft w:val="0"/>
                  <w:marRight w:val="0"/>
                  <w:marTop w:val="0"/>
                  <w:marBottom w:val="0"/>
                  <w:divBdr>
                    <w:top w:val="none" w:sz="0" w:space="0" w:color="auto"/>
                    <w:left w:val="none" w:sz="0" w:space="0" w:color="auto"/>
                    <w:bottom w:val="none" w:sz="0" w:space="0" w:color="auto"/>
                    <w:right w:val="none" w:sz="0" w:space="0" w:color="auto"/>
                  </w:divBdr>
                </w:div>
              </w:divsChild>
            </w:div>
            <w:div w:id="2044866315">
              <w:marLeft w:val="0"/>
              <w:marRight w:val="0"/>
              <w:marTop w:val="0"/>
              <w:marBottom w:val="0"/>
              <w:divBdr>
                <w:top w:val="none" w:sz="0" w:space="0" w:color="auto"/>
                <w:left w:val="none" w:sz="0" w:space="0" w:color="auto"/>
                <w:bottom w:val="none" w:sz="0" w:space="0" w:color="auto"/>
                <w:right w:val="none" w:sz="0" w:space="0" w:color="auto"/>
              </w:divBdr>
              <w:divsChild>
                <w:div w:id="181930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933826">
          <w:marLeft w:val="0"/>
          <w:marRight w:val="0"/>
          <w:marTop w:val="0"/>
          <w:marBottom w:val="0"/>
          <w:divBdr>
            <w:top w:val="none" w:sz="0" w:space="0" w:color="auto"/>
            <w:left w:val="none" w:sz="0" w:space="0" w:color="auto"/>
            <w:bottom w:val="none" w:sz="0" w:space="0" w:color="auto"/>
            <w:right w:val="none" w:sz="0" w:space="0" w:color="auto"/>
          </w:divBdr>
          <w:divsChild>
            <w:div w:id="2065634803">
              <w:marLeft w:val="0"/>
              <w:marRight w:val="0"/>
              <w:marTop w:val="0"/>
              <w:marBottom w:val="0"/>
              <w:divBdr>
                <w:top w:val="none" w:sz="0" w:space="0" w:color="auto"/>
                <w:left w:val="none" w:sz="0" w:space="0" w:color="auto"/>
                <w:bottom w:val="none" w:sz="0" w:space="0" w:color="auto"/>
                <w:right w:val="none" w:sz="0" w:space="0" w:color="auto"/>
              </w:divBdr>
              <w:divsChild>
                <w:div w:id="1727138917">
                  <w:marLeft w:val="0"/>
                  <w:marRight w:val="0"/>
                  <w:marTop w:val="0"/>
                  <w:marBottom w:val="0"/>
                  <w:divBdr>
                    <w:top w:val="none" w:sz="0" w:space="0" w:color="auto"/>
                    <w:left w:val="none" w:sz="0" w:space="0" w:color="auto"/>
                    <w:bottom w:val="none" w:sz="0" w:space="0" w:color="auto"/>
                    <w:right w:val="none" w:sz="0" w:space="0" w:color="auto"/>
                  </w:divBdr>
                </w:div>
              </w:divsChild>
            </w:div>
            <w:div w:id="1712798441">
              <w:marLeft w:val="0"/>
              <w:marRight w:val="0"/>
              <w:marTop w:val="0"/>
              <w:marBottom w:val="0"/>
              <w:divBdr>
                <w:top w:val="none" w:sz="0" w:space="0" w:color="auto"/>
                <w:left w:val="none" w:sz="0" w:space="0" w:color="auto"/>
                <w:bottom w:val="none" w:sz="0" w:space="0" w:color="auto"/>
                <w:right w:val="none" w:sz="0" w:space="0" w:color="auto"/>
              </w:divBdr>
              <w:divsChild>
                <w:div w:id="29028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118973">
      <w:bodyDiv w:val="1"/>
      <w:marLeft w:val="0"/>
      <w:marRight w:val="0"/>
      <w:marTop w:val="0"/>
      <w:marBottom w:val="0"/>
      <w:divBdr>
        <w:top w:val="none" w:sz="0" w:space="0" w:color="auto"/>
        <w:left w:val="none" w:sz="0" w:space="0" w:color="auto"/>
        <w:bottom w:val="none" w:sz="0" w:space="0" w:color="auto"/>
        <w:right w:val="none" w:sz="0" w:space="0" w:color="auto"/>
      </w:divBdr>
    </w:div>
    <w:div w:id="1536575742">
      <w:bodyDiv w:val="1"/>
      <w:marLeft w:val="0"/>
      <w:marRight w:val="0"/>
      <w:marTop w:val="0"/>
      <w:marBottom w:val="0"/>
      <w:divBdr>
        <w:top w:val="none" w:sz="0" w:space="0" w:color="auto"/>
        <w:left w:val="none" w:sz="0" w:space="0" w:color="auto"/>
        <w:bottom w:val="none" w:sz="0" w:space="0" w:color="auto"/>
        <w:right w:val="none" w:sz="0" w:space="0" w:color="auto"/>
      </w:divBdr>
    </w:div>
    <w:div w:id="1539512318">
      <w:bodyDiv w:val="1"/>
      <w:marLeft w:val="0"/>
      <w:marRight w:val="0"/>
      <w:marTop w:val="0"/>
      <w:marBottom w:val="0"/>
      <w:divBdr>
        <w:top w:val="none" w:sz="0" w:space="0" w:color="auto"/>
        <w:left w:val="none" w:sz="0" w:space="0" w:color="auto"/>
        <w:bottom w:val="none" w:sz="0" w:space="0" w:color="auto"/>
        <w:right w:val="none" w:sz="0" w:space="0" w:color="auto"/>
      </w:divBdr>
    </w:div>
    <w:div w:id="1593397269">
      <w:bodyDiv w:val="1"/>
      <w:marLeft w:val="0"/>
      <w:marRight w:val="0"/>
      <w:marTop w:val="0"/>
      <w:marBottom w:val="0"/>
      <w:divBdr>
        <w:top w:val="none" w:sz="0" w:space="0" w:color="auto"/>
        <w:left w:val="none" w:sz="0" w:space="0" w:color="auto"/>
        <w:bottom w:val="none" w:sz="0" w:space="0" w:color="auto"/>
        <w:right w:val="none" w:sz="0" w:space="0" w:color="auto"/>
      </w:divBdr>
    </w:div>
    <w:div w:id="1614746090">
      <w:bodyDiv w:val="1"/>
      <w:marLeft w:val="0"/>
      <w:marRight w:val="0"/>
      <w:marTop w:val="0"/>
      <w:marBottom w:val="0"/>
      <w:divBdr>
        <w:top w:val="none" w:sz="0" w:space="0" w:color="auto"/>
        <w:left w:val="none" w:sz="0" w:space="0" w:color="auto"/>
        <w:bottom w:val="none" w:sz="0" w:space="0" w:color="auto"/>
        <w:right w:val="none" w:sz="0" w:space="0" w:color="auto"/>
      </w:divBdr>
    </w:div>
    <w:div w:id="1638292541">
      <w:bodyDiv w:val="1"/>
      <w:marLeft w:val="0"/>
      <w:marRight w:val="0"/>
      <w:marTop w:val="0"/>
      <w:marBottom w:val="0"/>
      <w:divBdr>
        <w:top w:val="none" w:sz="0" w:space="0" w:color="auto"/>
        <w:left w:val="none" w:sz="0" w:space="0" w:color="auto"/>
        <w:bottom w:val="none" w:sz="0" w:space="0" w:color="auto"/>
        <w:right w:val="none" w:sz="0" w:space="0" w:color="auto"/>
      </w:divBdr>
    </w:div>
    <w:div w:id="1712879305">
      <w:bodyDiv w:val="1"/>
      <w:marLeft w:val="0"/>
      <w:marRight w:val="0"/>
      <w:marTop w:val="0"/>
      <w:marBottom w:val="0"/>
      <w:divBdr>
        <w:top w:val="none" w:sz="0" w:space="0" w:color="auto"/>
        <w:left w:val="none" w:sz="0" w:space="0" w:color="auto"/>
        <w:bottom w:val="none" w:sz="0" w:space="0" w:color="auto"/>
        <w:right w:val="none" w:sz="0" w:space="0" w:color="auto"/>
      </w:divBdr>
    </w:div>
    <w:div w:id="1746296928">
      <w:bodyDiv w:val="1"/>
      <w:marLeft w:val="0"/>
      <w:marRight w:val="0"/>
      <w:marTop w:val="0"/>
      <w:marBottom w:val="0"/>
      <w:divBdr>
        <w:top w:val="none" w:sz="0" w:space="0" w:color="auto"/>
        <w:left w:val="none" w:sz="0" w:space="0" w:color="auto"/>
        <w:bottom w:val="none" w:sz="0" w:space="0" w:color="auto"/>
        <w:right w:val="none" w:sz="0" w:space="0" w:color="auto"/>
      </w:divBdr>
    </w:div>
    <w:div w:id="1747804295">
      <w:bodyDiv w:val="1"/>
      <w:marLeft w:val="0"/>
      <w:marRight w:val="0"/>
      <w:marTop w:val="0"/>
      <w:marBottom w:val="0"/>
      <w:divBdr>
        <w:top w:val="none" w:sz="0" w:space="0" w:color="auto"/>
        <w:left w:val="none" w:sz="0" w:space="0" w:color="auto"/>
        <w:bottom w:val="none" w:sz="0" w:space="0" w:color="auto"/>
        <w:right w:val="none" w:sz="0" w:space="0" w:color="auto"/>
      </w:divBdr>
    </w:div>
    <w:div w:id="1787845685">
      <w:bodyDiv w:val="1"/>
      <w:marLeft w:val="0"/>
      <w:marRight w:val="0"/>
      <w:marTop w:val="0"/>
      <w:marBottom w:val="0"/>
      <w:divBdr>
        <w:top w:val="none" w:sz="0" w:space="0" w:color="auto"/>
        <w:left w:val="none" w:sz="0" w:space="0" w:color="auto"/>
        <w:bottom w:val="none" w:sz="0" w:space="0" w:color="auto"/>
        <w:right w:val="none" w:sz="0" w:space="0" w:color="auto"/>
      </w:divBdr>
    </w:div>
    <w:div w:id="1806654606">
      <w:bodyDiv w:val="1"/>
      <w:marLeft w:val="0"/>
      <w:marRight w:val="0"/>
      <w:marTop w:val="0"/>
      <w:marBottom w:val="0"/>
      <w:divBdr>
        <w:top w:val="none" w:sz="0" w:space="0" w:color="auto"/>
        <w:left w:val="none" w:sz="0" w:space="0" w:color="auto"/>
        <w:bottom w:val="none" w:sz="0" w:space="0" w:color="auto"/>
        <w:right w:val="none" w:sz="0" w:space="0" w:color="auto"/>
      </w:divBdr>
      <w:divsChild>
        <w:div w:id="1188181222">
          <w:marLeft w:val="-108"/>
          <w:marRight w:val="0"/>
          <w:marTop w:val="0"/>
          <w:marBottom w:val="0"/>
          <w:divBdr>
            <w:top w:val="none" w:sz="0" w:space="0" w:color="auto"/>
            <w:left w:val="none" w:sz="0" w:space="0" w:color="auto"/>
            <w:bottom w:val="none" w:sz="0" w:space="0" w:color="auto"/>
            <w:right w:val="none" w:sz="0" w:space="0" w:color="auto"/>
          </w:divBdr>
        </w:div>
      </w:divsChild>
    </w:div>
    <w:div w:id="1829785820">
      <w:bodyDiv w:val="1"/>
      <w:marLeft w:val="0"/>
      <w:marRight w:val="0"/>
      <w:marTop w:val="0"/>
      <w:marBottom w:val="0"/>
      <w:divBdr>
        <w:top w:val="none" w:sz="0" w:space="0" w:color="auto"/>
        <w:left w:val="none" w:sz="0" w:space="0" w:color="auto"/>
        <w:bottom w:val="none" w:sz="0" w:space="0" w:color="auto"/>
        <w:right w:val="none" w:sz="0" w:space="0" w:color="auto"/>
      </w:divBdr>
    </w:div>
    <w:div w:id="1839692074">
      <w:bodyDiv w:val="1"/>
      <w:marLeft w:val="0"/>
      <w:marRight w:val="0"/>
      <w:marTop w:val="0"/>
      <w:marBottom w:val="0"/>
      <w:divBdr>
        <w:top w:val="none" w:sz="0" w:space="0" w:color="auto"/>
        <w:left w:val="none" w:sz="0" w:space="0" w:color="auto"/>
        <w:bottom w:val="none" w:sz="0" w:space="0" w:color="auto"/>
        <w:right w:val="none" w:sz="0" w:space="0" w:color="auto"/>
      </w:divBdr>
    </w:div>
    <w:div w:id="1865244048">
      <w:bodyDiv w:val="1"/>
      <w:marLeft w:val="0"/>
      <w:marRight w:val="0"/>
      <w:marTop w:val="0"/>
      <w:marBottom w:val="0"/>
      <w:divBdr>
        <w:top w:val="none" w:sz="0" w:space="0" w:color="auto"/>
        <w:left w:val="none" w:sz="0" w:space="0" w:color="auto"/>
        <w:bottom w:val="none" w:sz="0" w:space="0" w:color="auto"/>
        <w:right w:val="none" w:sz="0" w:space="0" w:color="auto"/>
      </w:divBdr>
    </w:div>
    <w:div w:id="1869171827">
      <w:bodyDiv w:val="1"/>
      <w:marLeft w:val="0"/>
      <w:marRight w:val="0"/>
      <w:marTop w:val="0"/>
      <w:marBottom w:val="0"/>
      <w:divBdr>
        <w:top w:val="none" w:sz="0" w:space="0" w:color="auto"/>
        <w:left w:val="none" w:sz="0" w:space="0" w:color="auto"/>
        <w:bottom w:val="none" w:sz="0" w:space="0" w:color="auto"/>
        <w:right w:val="none" w:sz="0" w:space="0" w:color="auto"/>
      </w:divBdr>
    </w:div>
    <w:div w:id="1873103692">
      <w:bodyDiv w:val="1"/>
      <w:marLeft w:val="0"/>
      <w:marRight w:val="0"/>
      <w:marTop w:val="0"/>
      <w:marBottom w:val="0"/>
      <w:divBdr>
        <w:top w:val="none" w:sz="0" w:space="0" w:color="auto"/>
        <w:left w:val="none" w:sz="0" w:space="0" w:color="auto"/>
        <w:bottom w:val="none" w:sz="0" w:space="0" w:color="auto"/>
        <w:right w:val="none" w:sz="0" w:space="0" w:color="auto"/>
      </w:divBdr>
    </w:div>
    <w:div w:id="1886868300">
      <w:bodyDiv w:val="1"/>
      <w:marLeft w:val="0"/>
      <w:marRight w:val="0"/>
      <w:marTop w:val="0"/>
      <w:marBottom w:val="0"/>
      <w:divBdr>
        <w:top w:val="none" w:sz="0" w:space="0" w:color="auto"/>
        <w:left w:val="none" w:sz="0" w:space="0" w:color="auto"/>
        <w:bottom w:val="none" w:sz="0" w:space="0" w:color="auto"/>
        <w:right w:val="none" w:sz="0" w:space="0" w:color="auto"/>
      </w:divBdr>
    </w:div>
    <w:div w:id="1932543687">
      <w:bodyDiv w:val="1"/>
      <w:marLeft w:val="0"/>
      <w:marRight w:val="0"/>
      <w:marTop w:val="0"/>
      <w:marBottom w:val="0"/>
      <w:divBdr>
        <w:top w:val="none" w:sz="0" w:space="0" w:color="auto"/>
        <w:left w:val="none" w:sz="0" w:space="0" w:color="auto"/>
        <w:bottom w:val="none" w:sz="0" w:space="0" w:color="auto"/>
        <w:right w:val="none" w:sz="0" w:space="0" w:color="auto"/>
      </w:divBdr>
    </w:div>
    <w:div w:id="1985815747">
      <w:bodyDiv w:val="1"/>
      <w:marLeft w:val="0"/>
      <w:marRight w:val="0"/>
      <w:marTop w:val="0"/>
      <w:marBottom w:val="0"/>
      <w:divBdr>
        <w:top w:val="none" w:sz="0" w:space="0" w:color="auto"/>
        <w:left w:val="none" w:sz="0" w:space="0" w:color="auto"/>
        <w:bottom w:val="none" w:sz="0" w:space="0" w:color="auto"/>
        <w:right w:val="none" w:sz="0" w:space="0" w:color="auto"/>
      </w:divBdr>
    </w:div>
    <w:div w:id="2041861097">
      <w:bodyDiv w:val="1"/>
      <w:marLeft w:val="0"/>
      <w:marRight w:val="0"/>
      <w:marTop w:val="0"/>
      <w:marBottom w:val="0"/>
      <w:divBdr>
        <w:top w:val="none" w:sz="0" w:space="0" w:color="auto"/>
        <w:left w:val="none" w:sz="0" w:space="0" w:color="auto"/>
        <w:bottom w:val="none" w:sz="0" w:space="0" w:color="auto"/>
        <w:right w:val="none" w:sz="0" w:space="0" w:color="auto"/>
      </w:divBdr>
    </w:div>
    <w:div w:id="2054381946">
      <w:bodyDiv w:val="1"/>
      <w:marLeft w:val="0"/>
      <w:marRight w:val="0"/>
      <w:marTop w:val="0"/>
      <w:marBottom w:val="0"/>
      <w:divBdr>
        <w:top w:val="none" w:sz="0" w:space="0" w:color="auto"/>
        <w:left w:val="none" w:sz="0" w:space="0" w:color="auto"/>
        <w:bottom w:val="none" w:sz="0" w:space="0" w:color="auto"/>
        <w:right w:val="none" w:sz="0" w:space="0" w:color="auto"/>
      </w:divBdr>
    </w:div>
    <w:div w:id="2076278113">
      <w:bodyDiv w:val="1"/>
      <w:marLeft w:val="0"/>
      <w:marRight w:val="0"/>
      <w:marTop w:val="0"/>
      <w:marBottom w:val="0"/>
      <w:divBdr>
        <w:top w:val="none" w:sz="0" w:space="0" w:color="auto"/>
        <w:left w:val="none" w:sz="0" w:space="0" w:color="auto"/>
        <w:bottom w:val="none" w:sz="0" w:space="0" w:color="auto"/>
        <w:right w:val="none" w:sz="0" w:space="0" w:color="auto"/>
      </w:divBdr>
    </w:div>
    <w:div w:id="2080132103">
      <w:bodyDiv w:val="1"/>
      <w:marLeft w:val="0"/>
      <w:marRight w:val="0"/>
      <w:marTop w:val="0"/>
      <w:marBottom w:val="0"/>
      <w:divBdr>
        <w:top w:val="none" w:sz="0" w:space="0" w:color="auto"/>
        <w:left w:val="none" w:sz="0" w:space="0" w:color="auto"/>
        <w:bottom w:val="none" w:sz="0" w:space="0" w:color="auto"/>
        <w:right w:val="none" w:sz="0" w:space="0" w:color="auto"/>
      </w:divBdr>
    </w:div>
    <w:div w:id="2080321676">
      <w:bodyDiv w:val="1"/>
      <w:marLeft w:val="0"/>
      <w:marRight w:val="0"/>
      <w:marTop w:val="0"/>
      <w:marBottom w:val="0"/>
      <w:divBdr>
        <w:top w:val="none" w:sz="0" w:space="0" w:color="auto"/>
        <w:left w:val="none" w:sz="0" w:space="0" w:color="auto"/>
        <w:bottom w:val="none" w:sz="0" w:space="0" w:color="auto"/>
        <w:right w:val="none" w:sz="0" w:space="0" w:color="auto"/>
      </w:divBdr>
    </w:div>
    <w:div w:id="2135442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microsoft.com/office/2007/relationships/hdphoto" Target="media/hdphoto24.wdp"/><Relationship Id="rId21" Type="http://schemas.openxmlformats.org/officeDocument/2006/relationships/hyperlink" Target="https://www.pbs.org/call-the-midwife/q-a-with-heidi-thomas" TargetMode="External"/><Relationship Id="rId42" Type="http://schemas.microsoft.com/office/2007/relationships/hdphoto" Target="media/hdphoto13.wdp"/><Relationship Id="rId63" Type="http://schemas.microsoft.com/office/2007/relationships/hdphoto" Target="media/hdphoto18.wdp"/><Relationship Id="rId84" Type="http://schemas.openxmlformats.org/officeDocument/2006/relationships/hyperlink" Target="https://www.americanrhetoric.com/speeches/barackobama/barackobamatroopsafghanistan.htm" TargetMode="External"/><Relationship Id="rId138" Type="http://schemas.openxmlformats.org/officeDocument/2006/relationships/hyperlink" Target="https://data.census.gov/table?q=jacksonville,nc&amp;tid=ACSST5Y2020.S1903" TargetMode="External"/><Relationship Id="rId159" Type="http://schemas.openxmlformats.org/officeDocument/2006/relationships/hyperlink" Target="https://maygibbs.org/news/anthropomorphism-in-childrens-literature/" TargetMode="External"/><Relationship Id="rId107" Type="http://schemas.openxmlformats.org/officeDocument/2006/relationships/hyperlink" Target="https://obamawhitehouse.archives.gov/the-press-office/2016/05/30/remarks-president-memorial-day-2016" TargetMode="External"/><Relationship Id="rId11" Type="http://schemas.openxmlformats.org/officeDocument/2006/relationships/footer" Target="footer2.xml"/><Relationship Id="rId32" Type="http://schemas.microsoft.com/office/2007/relationships/hdphoto" Target="media/hdphoto8.wdp"/><Relationship Id="rId53" Type="http://schemas.openxmlformats.org/officeDocument/2006/relationships/hyperlink" Target="https://doi.org/10.1177/0261927X20902177" TargetMode="External"/><Relationship Id="rId74" Type="http://schemas.openxmlformats.org/officeDocument/2006/relationships/hyperlink" Target="https://www.americanrhetoric.com/speeches/barackobama/barackobamairaqwarspeechfederalplaza.htm" TargetMode="External"/><Relationship Id="rId128" Type="http://schemas.openxmlformats.org/officeDocument/2006/relationships/hyperlink" Target="https://doi.org/10.1007/s12103-018-9458-2" TargetMode="External"/><Relationship Id="rId149" Type="http://schemas.openxmlformats.org/officeDocument/2006/relationships/hyperlink" Target="https://doi.org/10.1371/journal.pone.0184092" TargetMode="External"/><Relationship Id="rId5" Type="http://schemas.openxmlformats.org/officeDocument/2006/relationships/webSettings" Target="webSettings.xml"/><Relationship Id="rId95" Type="http://schemas.openxmlformats.org/officeDocument/2006/relationships/hyperlink" Target="https://obamawhitehouse.archives.gov/the-press-office/2016/01/12/remarks-president-barack-obama-%E2%80%93-prepared-delivery-state-union-address" TargetMode="External"/><Relationship Id="rId160" Type="http://schemas.openxmlformats.org/officeDocument/2006/relationships/hyperlink" Target="https://doi.org/10.1017/CBO9780511490965" TargetMode="External"/><Relationship Id="rId22" Type="http://schemas.openxmlformats.org/officeDocument/2006/relationships/image" Target="media/image5.png"/><Relationship Id="rId43" Type="http://schemas.openxmlformats.org/officeDocument/2006/relationships/image" Target="media/image15.png"/><Relationship Id="rId64" Type="http://schemas.openxmlformats.org/officeDocument/2006/relationships/image" Target="media/image20.png"/><Relationship Id="rId118" Type="http://schemas.openxmlformats.org/officeDocument/2006/relationships/image" Target="media/image27.png"/><Relationship Id="rId139" Type="http://schemas.openxmlformats.org/officeDocument/2006/relationships/hyperlink" Target="https://doi.org/10.2307/1924810" TargetMode="External"/><Relationship Id="rId85" Type="http://schemas.openxmlformats.org/officeDocument/2006/relationships/hyperlink" Target="https://www.americanrhetoric.com/speeches/barackobama/barackobamatroopsafghanistan.htm" TargetMode="External"/><Relationship Id="rId150" Type="http://schemas.openxmlformats.org/officeDocument/2006/relationships/hyperlink" Target="https://www.jdnews.com/story/news/2022/11/14/federal-lawsuit-alleges-jacksonville-city-elections-are-racially-biased-black-voters-minority-system/69599996007/" TargetMode="External"/><Relationship Id="rId12" Type="http://schemas.openxmlformats.org/officeDocument/2006/relationships/footer" Target="footer3.xml"/><Relationship Id="rId33" Type="http://schemas.microsoft.com/office/2007/relationships/hdphoto" Target="media/hdphoto9.wdp"/><Relationship Id="rId108" Type="http://schemas.openxmlformats.org/officeDocument/2006/relationships/hyperlink" Target="https://obamawhitehouse.archives.gov/the-press-office/2016/05/30/remarks-president-memorial-day-2016" TargetMode="External"/><Relationship Id="rId129" Type="http://schemas.openxmlformats.org/officeDocument/2006/relationships/hyperlink" Target="https://doi.org/10.1080/10509674.2014.956964" TargetMode="External"/><Relationship Id="rId54" Type="http://schemas.openxmlformats.org/officeDocument/2006/relationships/hyperlink" Target="https://www.tcbok.org/about-technical-communication/definition-of-technical-communication/" TargetMode="External"/><Relationship Id="rId70" Type="http://schemas.openxmlformats.org/officeDocument/2006/relationships/image" Target="media/image23.png"/><Relationship Id="rId75" Type="http://schemas.openxmlformats.org/officeDocument/2006/relationships/hyperlink" Target="https://www.americanrhetoric.com/speeches/barackobama/barackobamairaqwarspeechfederalplaza.htm" TargetMode="External"/><Relationship Id="rId91" Type="http://schemas.openxmlformats.org/officeDocument/2006/relationships/hyperlink" Target="https://obamawhitehouse.archives.gov/the-press-office/2013/01/21/inaugural-address-president-barack-obama" TargetMode="External"/><Relationship Id="rId96" Type="http://schemas.openxmlformats.org/officeDocument/2006/relationships/hyperlink" Target="https://obamawhitehouse.archives.gov/the-press-office/2015/12/15/remarks-president-naturalization-ceremony" TargetMode="External"/><Relationship Id="rId140" Type="http://schemas.openxmlformats.org/officeDocument/2006/relationships/hyperlink" Target="https://www.thoughtco.com/what-is-social-stratification-3026643" TargetMode="External"/><Relationship Id="rId145" Type="http://schemas.openxmlformats.org/officeDocument/2006/relationships/hyperlink" Target="https://www.transit.dot.gov/regulations-and-guidance/transportation-planning/metropolitan-planning-organization-mpo" TargetMode="External"/><Relationship Id="rId161" Type="http://schemas.openxmlformats.org/officeDocument/2006/relationships/hyperlink" Target="https://doi.org/10.1080/23311886.2021.1910163" TargetMode="External"/><Relationship Id="rId166" Type="http://schemas.openxmlformats.org/officeDocument/2006/relationships/hyperlink" Target="mailto:navigator@park.ed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microsoft.com/office/2007/relationships/hdphoto" Target="media/hdphoto3.wdp"/><Relationship Id="rId28" Type="http://schemas.microsoft.com/office/2007/relationships/hdphoto" Target="media/hdphoto6.wdp"/><Relationship Id="rId49" Type="http://schemas.openxmlformats.org/officeDocument/2006/relationships/hyperlink" Target="https://www.behance.net/gallery/48958979/Mobile-Ad" TargetMode="External"/><Relationship Id="rId114" Type="http://schemas.openxmlformats.org/officeDocument/2006/relationships/hyperlink" Target="https://www.gingerleadershipcomms.com/article/why-barack-obama-will-be-remembered-as-one-of-the-greatest-speakers-of-all-time" TargetMode="External"/><Relationship Id="rId119" Type="http://schemas.microsoft.com/office/2007/relationships/hdphoto" Target="media/hdphoto25.wdp"/><Relationship Id="rId44" Type="http://schemas.microsoft.com/office/2007/relationships/hdphoto" Target="media/hdphoto14.wdp"/><Relationship Id="rId60" Type="http://schemas.openxmlformats.org/officeDocument/2006/relationships/image" Target="media/image18.png"/><Relationship Id="rId65" Type="http://schemas.microsoft.com/office/2007/relationships/hdphoto" Target="media/hdphoto19.wdp"/><Relationship Id="rId81" Type="http://schemas.openxmlformats.org/officeDocument/2006/relationships/hyperlink" Target="https://www.npr.org/2008/11/05/96624326/transcript-of-barack-obamas-victory-speech" TargetMode="External"/><Relationship Id="rId86" Type="http://schemas.openxmlformats.org/officeDocument/2006/relationships/hyperlink" Target="https://www.americanrhetoric.com/speeches/barackobama/barackobamatucsonmemorial.htm" TargetMode="External"/><Relationship Id="rId130" Type="http://schemas.openxmlformats.org/officeDocument/2006/relationships/hyperlink" Target="https://doi.org/10.1007/s12103-016-9373-3" TargetMode="External"/><Relationship Id="rId135" Type="http://schemas.openxmlformats.org/officeDocument/2006/relationships/hyperlink" Target="https://www.clevelandart.org/research/in-the-library/collection-in-focus/goryeo-celadons-relation-chinese-ceramics" TargetMode="External"/><Relationship Id="rId151" Type="http://schemas.openxmlformats.org/officeDocument/2006/relationships/hyperlink" Target="https://www.oxfordbibliographies.com/view/document/obo-9780199756384/obo-9780199756384-0080.xml" TargetMode="External"/><Relationship Id="rId156" Type="http://schemas.openxmlformats.org/officeDocument/2006/relationships/image" Target="media/image30.emf"/><Relationship Id="rId13" Type="http://schemas.openxmlformats.org/officeDocument/2006/relationships/footer" Target="footer4.xml"/><Relationship Id="rId18" Type="http://schemas.openxmlformats.org/officeDocument/2006/relationships/hyperlink" Target="https://www.pbs.org/call-the-midwife/about-the-show" TargetMode="External"/><Relationship Id="rId39" Type="http://schemas.openxmlformats.org/officeDocument/2006/relationships/image" Target="media/image13.png"/><Relationship Id="rId109" Type="http://schemas.openxmlformats.org/officeDocument/2006/relationships/hyperlink" Target="https://www.americanrhetoric.com/speeches/barackobama/barackobamafinalpressconference.htm" TargetMode="External"/><Relationship Id="rId34" Type="http://schemas.openxmlformats.org/officeDocument/2006/relationships/image" Target="media/image10.jpg"/><Relationship Id="rId50" Type="http://schemas.openxmlformats.org/officeDocument/2006/relationships/hyperlink" Target="http://www.merriam-webster.com/dictionary/adspeak" TargetMode="External"/><Relationship Id="rId55" Type="http://schemas.openxmlformats.org/officeDocument/2006/relationships/hyperlink" Target="https://doi.org/10.2196%2Fjmir.8346" TargetMode="External"/><Relationship Id="rId76" Type="http://schemas.openxmlformats.org/officeDocument/2006/relationships/hyperlink" Target="http://obamaspeeches.com/060-Energy-Independence-and-the-Safety-of-Our-Planet-Obama-Speech.htm" TargetMode="External"/><Relationship Id="rId97" Type="http://schemas.openxmlformats.org/officeDocument/2006/relationships/hyperlink" Target="https://obamawhitehouse.archives.gov/the-press-office/2015/12/15/remarks-president-naturalization-ceremony" TargetMode="External"/><Relationship Id="rId104" Type="http://schemas.openxmlformats.org/officeDocument/2006/relationships/hyperlink" Target="https://obamawhitehouse.archives.gov/the-press-office/2016/09/24/remarks-president-dedication-national-museum-african-american-history" TargetMode="External"/><Relationship Id="rId120" Type="http://schemas.openxmlformats.org/officeDocument/2006/relationships/hyperlink" Target="https://doi.org/10.22371/03.2021.001" TargetMode="External"/><Relationship Id="rId125" Type="http://schemas.openxmlformats.org/officeDocument/2006/relationships/hyperlink" Target="https://doi.org/10.1023/A:1024453618638" TargetMode="External"/><Relationship Id="rId141" Type="http://schemas.openxmlformats.org/officeDocument/2006/relationships/hyperlink" Target="https://datausa.io/profile/geo/jacksonville-nc" TargetMode="External"/><Relationship Id="rId146" Type="http://schemas.openxmlformats.org/officeDocument/2006/relationships/hyperlink" Target="https://openstax.org/books/introduction-sociology-3e/pages/1-introduction" TargetMode="External"/><Relationship Id="rId167" Type="http://schemas.openxmlformats.org/officeDocument/2006/relationships/hyperlink" Target="mailto:navigator@park.edu" TargetMode="External"/><Relationship Id="rId7" Type="http://schemas.openxmlformats.org/officeDocument/2006/relationships/endnotes" Target="endnotes.xml"/><Relationship Id="rId71" Type="http://schemas.microsoft.com/office/2007/relationships/hdphoto" Target="media/hdphoto22.wdp"/><Relationship Id="rId92" Type="http://schemas.openxmlformats.org/officeDocument/2006/relationships/hyperlink" Target="https://www.americanrhetoric.com/speeches/barackobama/barackobamagoldenstatewarriors.htm" TargetMode="External"/><Relationship Id="rId162" Type="http://schemas.openxmlformats.org/officeDocument/2006/relationships/hyperlink" Target="https://www.vox.com/2014/12/10/7362321/9-questions-about-furries-you-were-too-embarrassed-to-ask" TargetMode="External"/><Relationship Id="rId2" Type="http://schemas.openxmlformats.org/officeDocument/2006/relationships/numbering" Target="numbering.xml"/><Relationship Id="rId29" Type="http://schemas.openxmlformats.org/officeDocument/2006/relationships/image" Target="media/image8.png"/><Relationship Id="rId24" Type="http://schemas.microsoft.com/office/2007/relationships/hdphoto" Target="media/hdphoto4.wdp"/><Relationship Id="rId40" Type="http://schemas.microsoft.com/office/2007/relationships/hdphoto" Target="media/hdphoto12.wdp"/><Relationship Id="rId45" Type="http://schemas.openxmlformats.org/officeDocument/2006/relationships/hyperlink" Target="https://www.apple.com/iphone-14-pro/" TargetMode="External"/><Relationship Id="rId66" Type="http://schemas.openxmlformats.org/officeDocument/2006/relationships/image" Target="media/image21.png"/><Relationship Id="rId87" Type="http://schemas.openxmlformats.org/officeDocument/2006/relationships/hyperlink" Target="https://www.americanrhetoric.com/speeches/barackobama/barackobamatucsonmemorial.htm" TargetMode="External"/><Relationship Id="rId110" Type="http://schemas.openxmlformats.org/officeDocument/2006/relationships/hyperlink" Target="https://www.americanrhetoric.com/speeches/barackobama/barackobamafinalpressconference.htm" TargetMode="External"/><Relationship Id="rId115" Type="http://schemas.openxmlformats.org/officeDocument/2006/relationships/image" Target="media/image25.png"/><Relationship Id="rId131" Type="http://schemas.openxmlformats.org/officeDocument/2006/relationships/hyperlink" Target="https://www.museum.go.kr/site/eng/relic/recommend/view?relicRecommendId=519716" TargetMode="External"/><Relationship Id="rId136" Type="http://schemas.openxmlformats.org/officeDocument/2006/relationships/hyperlink" Target="https://www.khanacademy.org/humanities/art-asia/korea-japan/goryeo-dynasty/a/korean-celadons-of-the-goryeo-dynasty" TargetMode="External"/><Relationship Id="rId157" Type="http://schemas.openxmlformats.org/officeDocument/2006/relationships/hyperlink" Target="https://www.google.com/search?client=safari&amp;rls=en&amp;sxsrf=APq-WBvO5PBzv0vsFl8xhhDzM38o_nbQ6w:1651100079080&amp;q=Paru+Itagaki&amp;stick=H4sIAAAAAAAAAONgVuLVT9c3NExPLy4wNEopecRowS3w8sc9YSn9SWtOXmPU5OIKzsgvd80rySypFJLmYoOyBKX4uVB18ixi5QlILCpV8CxJTE_MzgQA0rCWvFsAAAA&amp;sa=X&amp;ved=2ahUKEwiMz86Nq7X3AhWVlWoFHRF8C8UQzIcDKAB6BAgVEAE" TargetMode="External"/><Relationship Id="rId61" Type="http://schemas.microsoft.com/office/2007/relationships/hdphoto" Target="media/hdphoto17.wdp"/><Relationship Id="rId82" Type="http://schemas.openxmlformats.org/officeDocument/2006/relationships/hyperlink" Target="https://www.npr.org/2008/11/05/96624326/transcript-of-barack-obamas-victory-speech" TargetMode="External"/><Relationship Id="rId152" Type="http://schemas.openxmlformats.org/officeDocument/2006/relationships/hyperlink" Target="https://data.census.gov/cedsci/table?q=Jacksonville%20city,%20North%20Carolina" TargetMode="External"/><Relationship Id="rId19" Type="http://schemas.openxmlformats.org/officeDocument/2006/relationships/hyperlink" Target="https://www.digitalspy.com/tv/a26125351/call-the-midwife-devastates-illegal-abortion-storyline/" TargetMode="External"/><Relationship Id="rId14" Type="http://schemas.openxmlformats.org/officeDocument/2006/relationships/image" Target="media/image3.png"/><Relationship Id="rId30" Type="http://schemas.microsoft.com/office/2007/relationships/hdphoto" Target="media/hdphoto7.wdp"/><Relationship Id="rId35" Type="http://schemas.openxmlformats.org/officeDocument/2006/relationships/image" Target="media/image11.png"/><Relationship Id="rId56" Type="http://schemas.openxmlformats.org/officeDocument/2006/relationships/image" Target="media/image16.png"/><Relationship Id="rId77" Type="http://schemas.openxmlformats.org/officeDocument/2006/relationships/hyperlink" Target="http://obamaspeeches.com/060-Energy-Independence-and-the-Safety-of-Our-Planet-Obama-Speech.htm" TargetMode="External"/><Relationship Id="rId100" Type="http://schemas.openxmlformats.org/officeDocument/2006/relationships/hyperlink" Target="https://obamawhitehouse.archives.gov/the-press-office/2016/03/22/remarks-president-obama-people-Cuba" TargetMode="External"/><Relationship Id="rId105" Type="http://schemas.openxmlformats.org/officeDocument/2006/relationships/hyperlink" Target="https://obamawhitehouse.archives.gov/the-press-office/2016/04/12/remarks-president-equal-pay-day-belmont-paul-womens-equality-national" TargetMode="External"/><Relationship Id="rId126" Type="http://schemas.openxmlformats.org/officeDocument/2006/relationships/hyperlink" Target="https://www.rand.org/pubs/research_%20reports/RR266.html" TargetMode="External"/><Relationship Id="rId147" Type="http://schemas.openxmlformats.org/officeDocument/2006/relationships/hyperlink" Target="https://jumpo-nc.org/wp-content/uploads/2021/09/2045-MTP-Amendment-3-Approved.pdf" TargetMode="External"/><Relationship Id="rId168"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www.merriam-webster.com/dictionary/marketing" TargetMode="External"/><Relationship Id="rId72" Type="http://schemas.openxmlformats.org/officeDocument/2006/relationships/image" Target="media/image24.png"/><Relationship Id="rId93" Type="http://schemas.openxmlformats.org/officeDocument/2006/relationships/hyperlink" Target="https://www.americanrhetoric.com/speeches/barackobama/barackobamagoldenstatewarriors.htm" TargetMode="External"/><Relationship Id="rId98" Type="http://schemas.openxmlformats.org/officeDocument/2006/relationships/hyperlink" Target="https://time.com/3736357/barack-obama-selma-speech-transcript/" TargetMode="External"/><Relationship Id="rId121" Type="http://schemas.openxmlformats.org/officeDocument/2006/relationships/hyperlink" Target="https://doi.org/10.1037/0033-2909.131.6.803" TargetMode="External"/><Relationship Id="rId142" Type="http://schemas.openxmlformats.org/officeDocument/2006/relationships/hyperlink" Target="https://doi.org/10.1177/0037549716632343" TargetMode="External"/><Relationship Id="rId163" Type="http://schemas.openxmlformats.org/officeDocument/2006/relationships/hyperlink" Target="https://assets.publishing.service.gov.uk/government/uploads/system/uploads/attachment_data/file/406346/corruption-evidence-paper-why-corruption-matters.pdf" TargetMode="External"/><Relationship Id="rId3" Type="http://schemas.openxmlformats.org/officeDocument/2006/relationships/styles" Target="styles.xml"/><Relationship Id="rId25" Type="http://schemas.openxmlformats.org/officeDocument/2006/relationships/image" Target="media/image6.png"/><Relationship Id="rId46" Type="http://schemas.openxmlformats.org/officeDocument/2006/relationships/hyperlink" Target="https://doi.org/10.2190/J8JJ-4YD0-4R00-G5N0" TargetMode="External"/><Relationship Id="rId67" Type="http://schemas.microsoft.com/office/2007/relationships/hdphoto" Target="media/hdphoto20.wdp"/><Relationship Id="rId116" Type="http://schemas.openxmlformats.org/officeDocument/2006/relationships/image" Target="media/image26.png"/><Relationship Id="rId137" Type="http://schemas.openxmlformats.org/officeDocument/2006/relationships/hyperlink" Target="https://data.census.gov/table?q=Jacksonville+city,+North+Carolina&amp;tid=ACSST5Y2020.S1501" TargetMode="External"/><Relationship Id="rId158" Type="http://schemas.openxmlformats.org/officeDocument/2006/relationships/hyperlink" Target="https://www.rottentomatoes.com/critics/shah-shahid" TargetMode="External"/><Relationship Id="rId20" Type="http://schemas.openxmlformats.org/officeDocument/2006/relationships/hyperlink" Target="https://www.entertainmentdaily.co.uk/tv/call-the-midwife-viewers-heartbroken/" TargetMode="External"/><Relationship Id="rId41" Type="http://schemas.openxmlformats.org/officeDocument/2006/relationships/image" Target="media/image14.png"/><Relationship Id="rId62" Type="http://schemas.openxmlformats.org/officeDocument/2006/relationships/image" Target="media/image19.png"/><Relationship Id="rId83" Type="http://schemas.openxmlformats.org/officeDocument/2006/relationships/hyperlink" Target="https://www.nytimes.com/2009/06/04/us/politics/04obama.text.html" TargetMode="External"/><Relationship Id="rId88" Type="http://schemas.openxmlformats.org/officeDocument/2006/relationships/hyperlink" Target="https://www.npr.org/2012/12/16/167412995/transcript-president-obama-at-sandy-hook-prayer-vigil" TargetMode="External"/><Relationship Id="rId111" Type="http://schemas.openxmlformats.org/officeDocument/2006/relationships/hyperlink" Target="https://www.latimes.com/politics/la-pol-obama-farewell-speech-transcript-20170110-story.html" TargetMode="External"/><Relationship Id="rId132" Type="http://schemas.openxmlformats.org/officeDocument/2006/relationships/hyperlink" Target="https://www.museum.go.kr/site/eng/relic/recommend/view?relicRecommendId=519716" TargetMode="External"/><Relationship Id="rId153" Type="http://schemas.openxmlformats.org/officeDocument/2006/relationships/hyperlink" Target="https://oxfordre.com/socialwork/view/10.1093/acrefore/9780199975839.001.0001/acrefore-9780199975839-e-989" TargetMode="External"/><Relationship Id="rId15" Type="http://schemas.microsoft.com/office/2007/relationships/hdphoto" Target="media/hdphoto1.wdp"/><Relationship Id="rId36" Type="http://schemas.microsoft.com/office/2007/relationships/hdphoto" Target="media/hdphoto10.wdp"/><Relationship Id="rId57" Type="http://schemas.microsoft.com/office/2007/relationships/hdphoto" Target="media/hdphoto15.wdp"/><Relationship Id="rId106" Type="http://schemas.openxmlformats.org/officeDocument/2006/relationships/hyperlink" Target="https://obamawhitehouse.archives.gov/the-press-office/2016/04/12/remarks-president-equal-pay-day-belmont-paul-womens-equality-national" TargetMode="External"/><Relationship Id="rId127" Type="http://schemas.openxmlformats.org/officeDocument/2006/relationships/hyperlink" Target="https://doi.org/10.2105/AJPH.2004.056325" TargetMode="External"/><Relationship Id="rId10" Type="http://schemas.openxmlformats.org/officeDocument/2006/relationships/footer" Target="footer1.xml"/><Relationship Id="rId31" Type="http://schemas.openxmlformats.org/officeDocument/2006/relationships/image" Target="media/image9.png"/><Relationship Id="rId52" Type="http://schemas.openxmlformats.org/officeDocument/2006/relationships/hyperlink" Target="https://www.plainlanguage.gov/about/definitions/" TargetMode="External"/><Relationship Id="rId73" Type="http://schemas.microsoft.com/office/2007/relationships/hdphoto" Target="media/hdphoto23.wdp"/><Relationship Id="rId78" Type="http://schemas.openxmlformats.org/officeDocument/2006/relationships/hyperlink" Target="https://www.npr.org/templates/story/story.php?storyId=88478467" TargetMode="External"/><Relationship Id="rId94" Type="http://schemas.openxmlformats.org/officeDocument/2006/relationships/hyperlink" Target="https://obamawhitehouse.archives.gov/the-press-office/2016/01/12/remarks-president-barack-obama-%E2%80%93-prepared-delivery-state-union-address" TargetMode="External"/><Relationship Id="rId99" Type="http://schemas.openxmlformats.org/officeDocument/2006/relationships/hyperlink" Target="https://obamawhitehouse.archives.gov/the-press-office/2016/03/22/remarks-president-obama-people-Cuba" TargetMode="External"/><Relationship Id="rId101" Type="http://schemas.openxmlformats.org/officeDocument/2006/relationships/hyperlink" Target="https://obamawhitehouse.archives.gov/the-press-office/2013/04/18/remarks-president-interfaith-service-boston-ma" TargetMode="External"/><Relationship Id="rId122" Type="http://schemas.openxmlformats.org/officeDocument/2006/relationships/hyperlink" Target="https://doi.org/10.1177/0956797616635200" TargetMode="External"/><Relationship Id="rId143" Type="http://schemas.openxmlformats.org/officeDocument/2006/relationships/hyperlink" Target="https://www.jdnews.com/restricted/?return=https%3A%2F%2Fwww.jdnews.com%2Fstory%2Fnews%2F2021%2F06%2F03%2Fparents-protest-critical-race-theory-onslow-board-ed-meeting%2F5289191001%2F" TargetMode="External"/><Relationship Id="rId148" Type="http://schemas.openxmlformats.org/officeDocument/2006/relationships/hyperlink" Target="https://www.onslowcountync.gov/1129/About-Onslow-County" TargetMode="External"/><Relationship Id="rId164" Type="http://schemas.openxmlformats.org/officeDocument/2006/relationships/hyperlink" Target="https://www.forbes.com/sites/laurenorsini/2020/03/20/beastars-an-anime-about-animals-that-has-a-lot-to-say-about-people/?sh=494539b9291e" TargetMode="External"/><Relationship Id="rId16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26" Type="http://schemas.microsoft.com/office/2007/relationships/hdphoto" Target="media/hdphoto5.wdp"/><Relationship Id="rId47" Type="http://schemas.openxmlformats.org/officeDocument/2006/relationships/hyperlink" Target="https://www.helpforsmartphone.com/public/en/infinix/hot-s/android-6-0/manual" TargetMode="External"/><Relationship Id="rId68" Type="http://schemas.openxmlformats.org/officeDocument/2006/relationships/image" Target="media/image22.png"/><Relationship Id="rId89" Type="http://schemas.openxmlformats.org/officeDocument/2006/relationships/hyperlink" Target="https://www.npr.org/2012/12/16/167412995/transcript-president-obama-at-sandy-hook-prayer-vigil" TargetMode="External"/><Relationship Id="rId112" Type="http://schemas.openxmlformats.org/officeDocument/2006/relationships/hyperlink" Target="https://www.latimes.com/politics/la-pol-obama-farewell-speech-transcript-20170110-story.html" TargetMode="External"/><Relationship Id="rId133" Type="http://schemas.openxmlformats.org/officeDocument/2006/relationships/hyperlink" Target="https://www.museum.go.kr/site/eng/relic/recommend/view?relicRecommendId=519716" TargetMode="External"/><Relationship Id="rId154" Type="http://schemas.openxmlformats.org/officeDocument/2006/relationships/image" Target="media/image29.png"/><Relationship Id="rId16" Type="http://schemas.openxmlformats.org/officeDocument/2006/relationships/image" Target="media/image4.png"/><Relationship Id="rId37" Type="http://schemas.openxmlformats.org/officeDocument/2006/relationships/image" Target="media/image12.png"/><Relationship Id="rId58" Type="http://schemas.openxmlformats.org/officeDocument/2006/relationships/image" Target="media/image17.png"/><Relationship Id="rId79" Type="http://schemas.openxmlformats.org/officeDocument/2006/relationships/hyperlink" Target="https://www.npr.org/templates/story/story.php?storyId=88478467" TargetMode="External"/><Relationship Id="rId102" Type="http://schemas.openxmlformats.org/officeDocument/2006/relationships/hyperlink" Target="https://obamawhitehouse.archives.gov/the-press-office/2013/04/18/remarks-president-interfaith-service-boston-ma" TargetMode="External"/><Relationship Id="rId123" Type="http://schemas.openxmlformats.org/officeDocument/2006/relationships/image" Target="media/image28.png"/><Relationship Id="rId144" Type="http://schemas.openxmlformats.org/officeDocument/2006/relationships/hyperlink" Target="https://www.imf.org/en/Publications/fandd/issues/2020/06/political-economy-of-economic-policy-jeff-frieden" TargetMode="External"/><Relationship Id="rId90" Type="http://schemas.openxmlformats.org/officeDocument/2006/relationships/hyperlink" Target="https://obamawhitehouse.archives.gov/the-press-office/2013/01/21/inaugural-address-president-barack-obama" TargetMode="External"/><Relationship Id="rId165" Type="http://schemas.openxmlformats.org/officeDocument/2006/relationships/hyperlink" Target="https://comicyears.com/anime-news/review-netflixs-beastars-anime-is-the-adult-oriented-zootopia-that-we-never-knew-we-needed/" TargetMode="External"/><Relationship Id="rId27" Type="http://schemas.openxmlformats.org/officeDocument/2006/relationships/image" Target="media/image7.png"/><Relationship Id="rId48" Type="http://schemas.openxmlformats.org/officeDocument/2006/relationships/hyperlink" Target="https://www.behance.net/gallery/48958979/Mobile-Ad" TargetMode="External"/><Relationship Id="rId69" Type="http://schemas.microsoft.com/office/2007/relationships/hdphoto" Target="media/hdphoto21.wdp"/><Relationship Id="rId113" Type="http://schemas.openxmlformats.org/officeDocument/2006/relationships/hyperlink" Target="https://www.gingerleadershipcomms.com/article/why-barack-obama-will-be-remembered-as-one-of-the-greatest-speakers-of-all-time" TargetMode="External"/><Relationship Id="rId134" Type="http://schemas.openxmlformats.org/officeDocument/2006/relationships/hyperlink" Target="https://www.worldhistory.org/article/945/korean-celadon-pottery/" TargetMode="External"/><Relationship Id="rId80" Type="http://schemas.openxmlformats.org/officeDocument/2006/relationships/hyperlink" Target="https://www.npr.org/2008/11/05/96624326/transcript-of-barack-obamas-victory-speech" TargetMode="External"/><Relationship Id="rId155" Type="http://schemas.microsoft.com/office/2007/relationships/hdphoto" Target="media/hdphoto27.wdp"/><Relationship Id="rId17" Type="http://schemas.microsoft.com/office/2007/relationships/hdphoto" Target="media/hdphoto2.wdp"/><Relationship Id="rId38" Type="http://schemas.microsoft.com/office/2007/relationships/hdphoto" Target="media/hdphoto11.wdp"/><Relationship Id="rId59" Type="http://schemas.microsoft.com/office/2007/relationships/hdphoto" Target="media/hdphoto16.wdp"/><Relationship Id="rId103" Type="http://schemas.openxmlformats.org/officeDocument/2006/relationships/hyperlink" Target="https://obamawhitehouse.archives.gov/the-press-office/2016/09/24/remarks-president-dedication-national-museum-african-american-history" TargetMode="External"/><Relationship Id="rId124" Type="http://schemas.microsoft.com/office/2007/relationships/hdphoto" Target="media/hdphoto26.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4F843-2592-4FC7-9232-4203DE075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128</Pages>
  <Words>42807</Words>
  <Characters>269257</Characters>
  <Application>Microsoft Office Word</Application>
  <DocSecurity>0</DocSecurity>
  <Lines>7085</Lines>
  <Paragraphs>2261</Paragraphs>
  <ScaleCrop>false</ScaleCrop>
  <HeadingPairs>
    <vt:vector size="2" baseType="variant">
      <vt:variant>
        <vt:lpstr>Title</vt:lpstr>
      </vt:variant>
      <vt:variant>
        <vt:i4>1</vt:i4>
      </vt:variant>
    </vt:vector>
  </HeadingPairs>
  <TitlesOfParts>
    <vt:vector size="1" baseType="lpstr">
      <vt:lpstr/>
    </vt:vector>
  </TitlesOfParts>
  <Company>Park University</Company>
  <LinksUpToDate>false</LinksUpToDate>
  <CharactersWithSpaces>309803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Els</dc:creator>
  <cp:keywords/>
  <dc:description/>
  <cp:lastModifiedBy>David Stewart</cp:lastModifiedBy>
  <cp:revision>18</cp:revision>
  <cp:lastPrinted>2020-06-30T21:55:00Z</cp:lastPrinted>
  <dcterms:created xsi:type="dcterms:W3CDTF">2022-05-04T19:29:00Z</dcterms:created>
  <dcterms:modified xsi:type="dcterms:W3CDTF">2023-05-10T19:35:00Z</dcterms:modified>
</cp:coreProperties>
</file>